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ANEXO III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COMPOSIÇÃO DO BDI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ind w:firstLine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Este documento apresenta os percentuais máximos de Benefícios e Despesas Indiretas – BDI que incidirão sobre os custos diretos. Os cálculos se basearam na publicação do Tribunal de Contas da União “ORIENTAÇÕES PARA ELABORAÇÃO DE PLANILHAS ORÇAMENTÁRIAS DE OBRAS PÚBLICAS”.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EQUAÇÃO DO BDI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5174535" cy="2659529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26043" l="12718" r="9007" t="9586"/>
                    <a:stretch>
                      <a:fillRect/>
                    </a:stretch>
                  </pic:blipFill>
                  <pic:spPr>
                    <a:xfrm>
                      <a:off x="0" y="0"/>
                      <a:ext cx="5174535" cy="265952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VALORES ADOTADOS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Faixas de referência do BDI e de suas parcelas, constantes do Acórdão 2622/2013-Plenário TCU: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5706436" cy="1909547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30345" l="15410" r="13309" t="31496"/>
                    <a:stretch>
                      <a:fillRect/>
                    </a:stretch>
                  </pic:blipFill>
                  <pic:spPr>
                    <a:xfrm>
                      <a:off x="0" y="0"/>
                      <a:ext cx="5706436" cy="19095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6218873" cy="1550411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34849" l="15531" r="13011" t="36584"/>
                    <a:stretch>
                      <a:fillRect/>
                    </a:stretch>
                  </pic:blipFill>
                  <pic:spPr>
                    <a:xfrm>
                      <a:off x="0" y="0"/>
                      <a:ext cx="6218873" cy="15504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jc w:val="center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6136907" cy="1805553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40130" l="15287" r="12944" t="26018"/>
                    <a:stretch>
                      <a:fillRect/>
                    </a:stretch>
                  </pic:blipFill>
                  <pic:spPr>
                    <a:xfrm>
                      <a:off x="0" y="0"/>
                      <a:ext cx="6136907" cy="18055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ind w:firstLine="709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Para a presente contratação, foram adotados os valores médios do tipo de obra “CONSTRUÇÃO DE EDIFÍCIOS” por se entender que é o que mais se aproxima do objeto contratual:</w:t>
      </w:r>
    </w:p>
    <w:p w:rsidR="00000000" w:rsidDel="00000000" w:rsidP="00000000" w:rsidRDefault="00000000" w:rsidRPr="00000000" w14:paraId="00000015">
      <w:pPr>
        <w:spacing w:after="0" w:line="360" w:lineRule="auto"/>
        <w:ind w:firstLine="709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ab/>
        <w:t xml:space="preserve">AC = 4,00%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ab/>
        <w:t xml:space="preserve">Seguro + Garantia = 0,80%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ab/>
        <w:t xml:space="preserve">Risco = 1,27%</w:t>
      </w:r>
    </w:p>
    <w:p w:rsidR="00000000" w:rsidDel="00000000" w:rsidP="00000000" w:rsidRDefault="00000000" w:rsidRPr="00000000" w14:paraId="00000019">
      <w:pPr>
        <w:spacing w:after="0" w:line="360" w:lineRule="auto"/>
        <w:ind w:firstLine="708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L = 7,40% 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Para o item Despesas Financeiras (DF), foi utilizado o valor médio mensal da taxa SELIC obtido de um período de 12 meses (período igual ao prazo contratual). O período consultado foi entre julho de 2021 e junho de 2022. Mais informações sobre o tema podem ser encontradas nos acórdãos 325/2007, 2369/2011 e 2622/2013, todos do TCU. Dessa forma: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DF = 0,698%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708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Quanto aos impostos, temos:</w:t>
      </w:r>
    </w:p>
    <w:p w:rsidR="00000000" w:rsidDel="00000000" w:rsidP="00000000" w:rsidRDefault="00000000" w:rsidRPr="00000000" w14:paraId="00000021">
      <w:pPr>
        <w:spacing w:after="0" w:line="240" w:lineRule="auto"/>
        <w:ind w:left="708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PIS = 0,65%</w:t>
      </w:r>
    </w:p>
    <w:p w:rsidR="00000000" w:rsidDel="00000000" w:rsidP="00000000" w:rsidRDefault="00000000" w:rsidRPr="00000000" w14:paraId="00000023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ab/>
        <w:t xml:space="preserve">COFINS = 3,00%</w:t>
      </w:r>
    </w:p>
    <w:p w:rsidR="00000000" w:rsidDel="00000000" w:rsidP="00000000" w:rsidRDefault="00000000" w:rsidRPr="00000000" w14:paraId="00000024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ab/>
        <w:t xml:space="preserve">ISS = 3,00%</w:t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ab/>
        <w:t xml:space="preserve">CPRB = 4,50% (instituída pela Lei 13.161 de 31 de agosto de 2015) </w:t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Totalizando:</w:t>
      </w:r>
    </w:p>
    <w:p w:rsidR="00000000" w:rsidDel="00000000" w:rsidP="00000000" w:rsidRDefault="00000000" w:rsidRPr="00000000" w14:paraId="00000028">
      <w:pPr>
        <w:spacing w:after="0" w:line="240" w:lineRule="auto"/>
        <w:ind w:firstLine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= 11,15%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CONCLUSÃO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Inserindo os valores acima na equação do BDI, temos os seguintes percentuais máximos: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114300" distT="114300" distL="114300" distR="114300">
            <wp:extent cx="5229225" cy="245745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457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REFERÊNCIAS</w:t>
      </w:r>
    </w:p>
    <w:p w:rsidR="00000000" w:rsidDel="00000000" w:rsidP="00000000" w:rsidRDefault="00000000" w:rsidRPr="00000000" w14:paraId="00000035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- Acórdão TCU 325/2007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- Acórdão TCU 2369/2011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- Acórdão TCU 2622/2013</w:t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- Lei 13.161 de 31 de agosto de 2015</w:t>
      </w:r>
    </w:p>
    <w:p w:rsidR="00000000" w:rsidDel="00000000" w:rsidP="00000000" w:rsidRDefault="00000000" w:rsidRPr="00000000" w14:paraId="0000003A">
      <w:pPr>
        <w:spacing w:after="0" w:line="360" w:lineRule="auto"/>
        <w:jc w:val="both"/>
        <w:rPr>
          <w:b w:val="1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- Publicação do Tribunal de Contas da União: “ORIENTAÇÕES PARA ELABORAÇÃO DE PLANILHAS ORÇAMENTÁRIAS DE OBRAS PÚBLICAS”, 2014</w:t>
      </w:r>
      <w:r w:rsidDel="00000000" w:rsidR="00000000" w:rsidRPr="00000000">
        <w:rPr>
          <w:rtl w:val="0"/>
        </w:rPr>
      </w:r>
    </w:p>
    <w:sectPr>
      <w:headerReference r:id="rId12" w:type="default"/>
      <w:pgSz w:h="16838" w:w="11906" w:orient="portrait"/>
      <w:pgMar w:bottom="1417" w:top="1417" w:left="1134" w:right="141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spacing w:line="200" w:lineRule="auto"/>
      <w:rPr>
        <w:sz w:val="20"/>
        <w:szCs w:val="20"/>
      </w:rPr>
    </w:pPr>
    <w:r w:rsidDel="00000000" w:rsidR="00000000" w:rsidRPr="00000000">
      <w:rPr/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1063308</wp:posOffset>
              </wp:positionH>
              <wp:positionV relativeFrom="page">
                <wp:posOffset>1093788</wp:posOffset>
              </wp:positionV>
              <wp:extent cx="883920" cy="187325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08803" y="3691100"/>
                        <a:ext cx="874395" cy="177800"/>
                      </a:xfrm>
                      <a:custGeom>
                        <a:rect b="b" l="l" r="r" t="t"/>
                        <a:pathLst>
                          <a:path extrusionOk="0" h="177800" w="874395">
                            <a:moveTo>
                              <a:pt x="0" y="0"/>
                            </a:moveTo>
                            <a:lnTo>
                              <a:pt x="0" y="177800"/>
                            </a:lnTo>
                            <a:lnTo>
                              <a:pt x="874395" y="177800"/>
                            </a:lnTo>
                            <a:lnTo>
                              <a:pt x="87439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64.0000057220459"/>
                            <w:ind w:left="20" w:right="0" w:firstLine="2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1063308</wp:posOffset>
              </wp:positionH>
              <wp:positionV relativeFrom="page">
                <wp:posOffset>1093788</wp:posOffset>
              </wp:positionV>
              <wp:extent cx="883920" cy="187325"/>
              <wp:effectExtent b="0" l="0" r="0" t="0"/>
              <wp:wrapNone/>
              <wp:docPr id="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3920" cy="187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432"/>
      </w:tabs>
      <w:spacing w:after="0" w:line="240" w:lineRule="auto"/>
      <w:ind w:left="432" w:hanging="432"/>
      <w:jc w:val="both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FC3B00"/>
    <w:pPr>
      <w:suppressAutoHyphens w:val="1"/>
      <w:spacing w:after="160"/>
    </w:pPr>
    <w:rPr>
      <w:color w:val="00000a"/>
      <w:sz w:val="22"/>
    </w:rPr>
  </w:style>
  <w:style w:type="paragraph" w:styleId="Ttulo1">
    <w:name w:val="heading 1"/>
    <w:basedOn w:val="Normal"/>
    <w:next w:val="Normal"/>
    <w:link w:val="Ttulo1Char"/>
    <w:uiPriority w:val="1"/>
    <w:qFormat w:val="1"/>
    <w:rsid w:val="008F7AE0"/>
    <w:pPr>
      <w:keepNext w:val="1"/>
      <w:tabs>
        <w:tab w:val="left" w:pos="432"/>
      </w:tabs>
      <w:spacing w:after="0" w:line="240" w:lineRule="auto"/>
      <w:ind w:left="432" w:hanging="432"/>
      <w:jc w:val="both"/>
      <w:outlineLvl w:val="0"/>
    </w:pPr>
    <w:rPr>
      <w:rFonts w:ascii="Arial" w:cs="Arial" w:eastAsia="Times New Roman" w:hAnsi="Arial"/>
      <w:sz w:val="24"/>
      <w:szCs w:val="20"/>
      <w:lang w:eastAsia="zh-CN"/>
    </w:rPr>
  </w:style>
  <w:style w:type="paragraph" w:styleId="Ttulo2">
    <w:name w:val="heading 2"/>
    <w:basedOn w:val="Ttulo"/>
    <w:uiPriority w:val="1"/>
    <w:qFormat w:val="1"/>
    <w:rsid w:val="00FC3B00"/>
    <w:pPr>
      <w:outlineLvl w:val="1"/>
    </w:pPr>
  </w:style>
  <w:style w:type="paragraph" w:styleId="Ttulo3">
    <w:name w:val="heading 3"/>
    <w:basedOn w:val="Ttulo"/>
    <w:rsid w:val="00FC3B00"/>
    <w:pPr>
      <w:outlineLvl w:val="2"/>
    </w:p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qFormat w:val="1"/>
    <w:rsid w:val="008F7AE0"/>
    <w:rPr>
      <w:rFonts w:ascii="Arial" w:cs="Arial" w:eastAsia="Times New Roman" w:hAnsi="Arial"/>
      <w:sz w:val="24"/>
      <w:szCs w:val="20"/>
      <w:lang w:eastAsia="zh-CN"/>
    </w:rPr>
  </w:style>
  <w:style w:type="paragraph" w:styleId="Ttulo">
    <w:name w:val="Title"/>
    <w:basedOn w:val="Normal"/>
    <w:next w:val="Corpodotexto"/>
    <w:qFormat w:val="1"/>
    <w:rsid w:val="00FC3B00"/>
    <w:pPr>
      <w:keepNext w:val="1"/>
      <w:spacing w:after="120" w:before="240"/>
    </w:pPr>
    <w:rPr>
      <w:rFonts w:ascii="Liberation Sans" w:cs="Mangal" w:eastAsia="Microsoft YaHei" w:hAnsi="Liberation Sans"/>
      <w:sz w:val="28"/>
      <w:szCs w:val="28"/>
    </w:rPr>
  </w:style>
  <w:style w:type="paragraph" w:styleId="Corpodotexto" w:customStyle="1">
    <w:name w:val="Corpo do texto"/>
    <w:basedOn w:val="Normal"/>
    <w:link w:val="CorpodetextoChar"/>
    <w:uiPriority w:val="99"/>
    <w:unhideWhenUsed w:val="1"/>
    <w:rsid w:val="00E91A56"/>
    <w:pPr>
      <w:spacing w:after="120"/>
    </w:pPr>
  </w:style>
  <w:style w:type="character" w:styleId="CorpodetextoChar" w:customStyle="1">
    <w:name w:val="Corpo de texto Char"/>
    <w:basedOn w:val="Fontepargpadro"/>
    <w:link w:val="Corpodotexto"/>
    <w:uiPriority w:val="99"/>
    <w:qFormat w:val="1"/>
    <w:rsid w:val="00E91A56"/>
  </w:style>
  <w:style w:type="character" w:styleId="Nvel01CharChar" w:customStyle="1">
    <w:name w:val="Nível 01 Char Char"/>
    <w:link w:val="Nvel01"/>
    <w:qFormat w:val="1"/>
    <w:rsid w:val="00E91A56"/>
    <w:rPr>
      <w:rFonts w:ascii="Tahoma" w:cs="Tahoma" w:eastAsia="Times New Roman" w:hAnsi="Tahoma"/>
      <w:b w:val="1"/>
      <w:bCs w:val="1"/>
      <w:caps w:val="1"/>
      <w:spacing w:val="20"/>
      <w:sz w:val="24"/>
      <w:szCs w:val="24"/>
      <w:lang w:eastAsia="ar-SA"/>
    </w:rPr>
  </w:style>
  <w:style w:type="paragraph" w:styleId="Nvel01" w:customStyle="1">
    <w:name w:val="Nível 01"/>
    <w:basedOn w:val="Normal"/>
    <w:link w:val="Nvel01CharChar"/>
    <w:qFormat w:val="1"/>
    <w:rsid w:val="00E91A56"/>
    <w:pPr>
      <w:spacing w:after="0" w:line="312" w:lineRule="auto"/>
    </w:pPr>
    <w:rPr>
      <w:rFonts w:ascii="Tahoma" w:cs="Tahoma" w:eastAsia="Times New Roman" w:hAnsi="Tahoma"/>
      <w:b w:val="1"/>
      <w:bCs w:val="1"/>
      <w:caps w:val="1"/>
      <w:spacing w:val="20"/>
      <w:sz w:val="24"/>
      <w:szCs w:val="24"/>
      <w:lang w:eastAsia="ar-SA"/>
    </w:rPr>
  </w:style>
  <w:style w:type="character" w:styleId="LinkdaInternet" w:customStyle="1">
    <w:name w:val="Link da Internet"/>
    <w:uiPriority w:val="99"/>
    <w:rsid w:val="00AC5043"/>
    <w:rPr>
      <w:color w:val="0000ff"/>
      <w:u w:val="single"/>
    </w:rPr>
  </w:style>
  <w:style w:type="character" w:styleId="ListLabel1" w:customStyle="1">
    <w:name w:val="ListLabel 1"/>
    <w:qFormat w:val="1"/>
    <w:rsid w:val="00FC3B00"/>
    <w:rPr>
      <w:rFonts w:cs="Courier New"/>
    </w:rPr>
  </w:style>
  <w:style w:type="character" w:styleId="ListLabel2" w:customStyle="1">
    <w:name w:val="ListLabel 2"/>
    <w:qFormat w:val="1"/>
    <w:rsid w:val="00FC3B00"/>
    <w:rPr>
      <w:rFonts w:cs="Tahoma"/>
    </w:rPr>
  </w:style>
  <w:style w:type="character" w:styleId="ListLabel3" w:customStyle="1">
    <w:name w:val="ListLabel 3"/>
    <w:qFormat w:val="1"/>
    <w:rsid w:val="00FC3B00"/>
    <w:rPr>
      <w:rFonts w:cs="Wingdings"/>
    </w:rPr>
  </w:style>
  <w:style w:type="character" w:styleId="ListLabel4" w:customStyle="1">
    <w:name w:val="ListLabel 4"/>
    <w:qFormat w:val="1"/>
    <w:rsid w:val="00FC3B00"/>
    <w:rPr>
      <w:rFonts w:cs="Symbol"/>
    </w:rPr>
  </w:style>
  <w:style w:type="character" w:styleId="ListLabel5" w:customStyle="1">
    <w:name w:val="ListLabel 5"/>
    <w:qFormat w:val="1"/>
    <w:rsid w:val="00FC3B00"/>
    <w:rPr>
      <w:i w:val="0"/>
      <w:color w:val="00000a"/>
    </w:rPr>
  </w:style>
  <w:style w:type="character" w:styleId="ListLabel6" w:customStyle="1">
    <w:name w:val="ListLabel 6"/>
    <w:qFormat w:val="1"/>
    <w:rsid w:val="00FC3B00"/>
    <w:rPr>
      <w:color w:val="00000a"/>
    </w:rPr>
  </w:style>
  <w:style w:type="paragraph" w:styleId="Lista">
    <w:name w:val="List"/>
    <w:basedOn w:val="Corpodotexto"/>
    <w:rsid w:val="00FC3B00"/>
    <w:rPr>
      <w:rFonts w:cs="Mangal"/>
    </w:rPr>
  </w:style>
  <w:style w:type="paragraph" w:styleId="Legenda">
    <w:name w:val="caption"/>
    <w:basedOn w:val="Normal"/>
    <w:rsid w:val="00FC3B00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rsid w:val="00FC3B00"/>
    <w:pPr>
      <w:suppressLineNumbers w:val="1"/>
    </w:pPr>
    <w:rPr>
      <w:rFonts w:cs="Mangal"/>
    </w:rPr>
  </w:style>
  <w:style w:type="paragraph" w:styleId="PargrafodaLista">
    <w:name w:val="List Paragraph"/>
    <w:basedOn w:val="Normal"/>
    <w:uiPriority w:val="1"/>
    <w:qFormat w:val="1"/>
    <w:rsid w:val="009E04BB"/>
    <w:pPr>
      <w:spacing w:after="200" w:line="276" w:lineRule="auto"/>
      <w:ind w:left="720"/>
      <w:contextualSpacing w:val="1"/>
      <w:jc w:val="both"/>
    </w:pPr>
    <w:rPr>
      <w:rFonts w:ascii="Calibri" w:eastAsia="Calibri" w:hAnsi="Calibri" w:cstheme="minorHAnsi"/>
      <w:lang w:eastAsia="en-US"/>
    </w:rPr>
  </w:style>
  <w:style w:type="paragraph" w:styleId="CorpodetextoTOPOSOLO" w:customStyle="1">
    <w:name w:val="Corpo de texto TOPOSOLO"/>
    <w:basedOn w:val="Normal"/>
    <w:qFormat w:val="1"/>
    <w:rsid w:val="00E91A56"/>
    <w:pPr>
      <w:spacing w:after="0" w:line="312" w:lineRule="auto"/>
      <w:ind w:firstLine="1134"/>
      <w:jc w:val="both"/>
    </w:pPr>
    <w:rPr>
      <w:rFonts w:ascii="Tahoma" w:cs="Tahoma" w:eastAsia="Times New Roman" w:hAnsi="Tahoma"/>
      <w:bCs w:val="1"/>
      <w:spacing w:val="20"/>
      <w:sz w:val="24"/>
      <w:szCs w:val="24"/>
      <w:lang w:eastAsia="ar-SA"/>
    </w:rPr>
  </w:style>
  <w:style w:type="paragraph" w:styleId="NormalTahoma12pt" w:customStyle="1">
    <w:name w:val="Normal + Tahoma.12 pt"/>
    <w:basedOn w:val="Normal"/>
    <w:qFormat w:val="1"/>
    <w:rsid w:val="007D520C"/>
    <w:pPr>
      <w:spacing w:after="0" w:line="288" w:lineRule="auto"/>
      <w:ind w:firstLine="1134"/>
      <w:jc w:val="both"/>
    </w:pPr>
    <w:rPr>
      <w:rFonts w:ascii="Tahoma" w:cs="Tahoma" w:eastAsia="Times New Roman" w:hAnsi="Tahoma"/>
      <w:sz w:val="24"/>
      <w:szCs w:val="20"/>
      <w:lang w:eastAsia="ar-SA"/>
    </w:rPr>
  </w:style>
  <w:style w:type="paragraph" w:styleId="Nvel03" w:customStyle="1">
    <w:name w:val="Nível 03"/>
    <w:basedOn w:val="Normal"/>
    <w:qFormat w:val="1"/>
    <w:rsid w:val="00B10761"/>
    <w:pPr>
      <w:spacing w:after="0" w:line="240" w:lineRule="auto"/>
      <w:outlineLvl w:val="2"/>
    </w:pPr>
    <w:rPr>
      <w:rFonts w:ascii="Tahoma" w:cs="Tahoma" w:eastAsia="Times New Roman" w:hAnsi="Tahoma"/>
      <w:b w:val="1"/>
      <w:spacing w:val="20"/>
      <w:sz w:val="24"/>
      <w:szCs w:val="24"/>
      <w:lang w:eastAsia="ar-SA"/>
    </w:rPr>
  </w:style>
  <w:style w:type="paragraph" w:styleId="Legenda2" w:customStyle="1">
    <w:name w:val="Legenda2"/>
    <w:basedOn w:val="Normal"/>
    <w:next w:val="Normal"/>
    <w:qFormat w:val="1"/>
    <w:rsid w:val="0033353C"/>
    <w:pPr>
      <w:spacing w:after="0" w:line="312" w:lineRule="auto"/>
      <w:ind w:firstLine="1134"/>
    </w:pPr>
    <w:rPr>
      <w:rFonts w:ascii="Tahoma" w:cs="Tahoma" w:eastAsia="Times New Roman" w:hAnsi="Tahoma"/>
      <w:bCs w:val="1"/>
      <w:spacing w:val="20"/>
      <w:sz w:val="24"/>
      <w:szCs w:val="20"/>
      <w:lang w:eastAsia="ar-SA"/>
    </w:rPr>
  </w:style>
  <w:style w:type="paragraph" w:styleId="Recuodecorpodetexto32" w:customStyle="1">
    <w:name w:val="Recuo de corpo de texto 32"/>
    <w:basedOn w:val="Normal"/>
    <w:qFormat w:val="1"/>
    <w:rsid w:val="005D055D"/>
    <w:pPr>
      <w:spacing w:after="0" w:line="360" w:lineRule="auto"/>
      <w:ind w:firstLine="708"/>
    </w:pPr>
    <w:rPr>
      <w:rFonts w:ascii="Arial" w:cs="Arial" w:eastAsia="Times New Roman" w:hAnsi="Arial"/>
      <w:spacing w:val="20"/>
      <w:sz w:val="24"/>
      <w:szCs w:val="20"/>
      <w:lang w:eastAsia="ar-SA"/>
    </w:rPr>
  </w:style>
  <w:style w:type="paragraph" w:styleId="Recuodecorpodetexto21" w:customStyle="1">
    <w:name w:val="Recuo de corpo de texto 21"/>
    <w:basedOn w:val="Normal"/>
    <w:qFormat w:val="1"/>
    <w:rsid w:val="002467A3"/>
    <w:pPr>
      <w:spacing w:after="0" w:line="360" w:lineRule="auto"/>
      <w:ind w:firstLine="708"/>
      <w:jc w:val="both"/>
    </w:pPr>
    <w:rPr>
      <w:rFonts w:ascii="Times New Roman" w:cs="Times New Roman" w:eastAsia="Times New Roman" w:hAnsi="Times New Roman"/>
      <w:spacing w:val="20"/>
      <w:sz w:val="24"/>
      <w:szCs w:val="20"/>
      <w:lang w:eastAsia="ar-SA"/>
    </w:rPr>
  </w:style>
  <w:style w:type="paragraph" w:styleId="Default" w:customStyle="1">
    <w:name w:val="Default"/>
    <w:qFormat w:val="1"/>
    <w:rsid w:val="000E34B0"/>
    <w:pPr>
      <w:suppressAutoHyphens w:val="1"/>
      <w:spacing w:line="240" w:lineRule="auto"/>
    </w:pPr>
    <w:rPr>
      <w:rFonts w:ascii="Calibri" w:cs="Calibri" w:hAnsi="Calibri"/>
      <w:color w:val="000000"/>
      <w:sz w:val="24"/>
      <w:szCs w:val="24"/>
    </w:rPr>
  </w:style>
  <w:style w:type="paragraph" w:styleId="Citaes" w:customStyle="1">
    <w:name w:val="Citações"/>
    <w:basedOn w:val="Normal"/>
    <w:qFormat w:val="1"/>
    <w:rsid w:val="00FC3B00"/>
  </w:style>
  <w:style w:type="paragraph" w:styleId="Ttulododocumento" w:customStyle="1">
    <w:name w:val="Título do documento"/>
    <w:basedOn w:val="Ttulo"/>
    <w:rsid w:val="00FC3B00"/>
  </w:style>
  <w:style w:type="paragraph" w:styleId="Subttulo">
    <w:name w:val="Subtitle"/>
    <w:basedOn w:val="Ttulo"/>
    <w:rsid w:val="00FC3B00"/>
  </w:style>
  <w:style w:type="paragraph" w:styleId="Corpodetexto">
    <w:name w:val="Body Text"/>
    <w:basedOn w:val="Normal"/>
    <w:link w:val="CorpodetextoChar1"/>
    <w:uiPriority w:val="1"/>
    <w:qFormat w:val="1"/>
    <w:rsid w:val="00D63F43"/>
    <w:pPr>
      <w:widowControl w:val="0"/>
      <w:suppressAutoHyphens w:val="0"/>
      <w:spacing w:after="0" w:line="240" w:lineRule="auto"/>
      <w:ind w:left="689" w:hanging="568"/>
    </w:pPr>
    <w:rPr>
      <w:rFonts w:ascii="Calibri" w:eastAsia="Calibri" w:hAnsi="Calibri"/>
      <w:color w:val="auto"/>
      <w:sz w:val="24"/>
      <w:szCs w:val="24"/>
      <w:lang w:eastAsia="en-US" w:val="en-US"/>
    </w:rPr>
  </w:style>
  <w:style w:type="character" w:styleId="CorpodetextoChar1" w:customStyle="1">
    <w:name w:val="Corpo de texto Char1"/>
    <w:basedOn w:val="Fontepargpadro"/>
    <w:link w:val="Corpodetexto"/>
    <w:uiPriority w:val="1"/>
    <w:rsid w:val="00D63F43"/>
    <w:rPr>
      <w:rFonts w:ascii="Calibri" w:eastAsia="Calibri" w:hAnsi="Calibri"/>
      <w:sz w:val="24"/>
      <w:szCs w:val="24"/>
      <w:lang w:eastAsia="en-US" w:val="en-US"/>
    </w:rPr>
  </w:style>
  <w:style w:type="paragraph" w:styleId="TableParagraph" w:customStyle="1">
    <w:name w:val="Table Paragraph"/>
    <w:basedOn w:val="Normal"/>
    <w:uiPriority w:val="1"/>
    <w:qFormat w:val="1"/>
    <w:rsid w:val="00D63F43"/>
    <w:pPr>
      <w:widowControl w:val="0"/>
      <w:suppressAutoHyphens w:val="0"/>
      <w:spacing w:after="0" w:line="240" w:lineRule="auto"/>
    </w:pPr>
    <w:rPr>
      <w:rFonts w:eastAsiaTheme="minorHAnsi"/>
      <w:color w:val="auto"/>
      <w:lang w:eastAsia="en-US" w:val="en-US"/>
    </w:rPr>
  </w:style>
  <w:style w:type="paragraph" w:styleId="Cabealho">
    <w:name w:val="header"/>
    <w:basedOn w:val="Normal"/>
    <w:link w:val="CabealhoChar"/>
    <w:uiPriority w:val="99"/>
    <w:unhideWhenUsed w:val="1"/>
    <w:rsid w:val="00BE23EE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E23EE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 w:val="1"/>
    <w:rsid w:val="00BE23EE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E23EE"/>
    <w:rPr>
      <w:color w:val="00000a"/>
      <w:sz w:val="22"/>
    </w:rPr>
  </w:style>
  <w:style w:type="table" w:styleId="TableNormal" w:customStyle="1">
    <w:name w:val="Table Normal"/>
    <w:uiPriority w:val="2"/>
    <w:semiHidden w:val="1"/>
    <w:unhideWhenUsed w:val="1"/>
    <w:qFormat w:val="1"/>
    <w:rsid w:val="00E9105E"/>
    <w:pPr>
      <w:widowControl w:val="0"/>
      <w:spacing w:line="240" w:lineRule="auto"/>
    </w:pPr>
    <w:rPr>
      <w:rFonts w:eastAsiaTheme="minorHAnsi"/>
      <w:sz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7953C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7953C2"/>
    <w:rPr>
      <w:rFonts w:ascii="Segoe UI" w:cs="Segoe UI" w:hAnsi="Segoe UI"/>
      <w:color w:val="00000a"/>
      <w:sz w:val="18"/>
      <w:szCs w:val="18"/>
    </w:rPr>
  </w:style>
  <w:style w:type="table" w:styleId="Tabelacomgrade">
    <w:name w:val="Table Grid"/>
    <w:basedOn w:val="Tabelanormal"/>
    <w:uiPriority w:val="39"/>
    <w:rsid w:val="009A7B5F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odoEspaoReservado">
    <w:name w:val="Placeholder Text"/>
    <w:basedOn w:val="Fontepargpadro"/>
    <w:uiPriority w:val="99"/>
    <w:semiHidden w:val="1"/>
    <w:rsid w:val="00EA7836"/>
    <w:rPr>
      <w:color w:val="808080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12" Type="http://schemas.openxmlformats.org/officeDocument/2006/relationships/header" Target="header1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+XIScRWLAKzdW+XlLaqdtqcwXw==">AMUW2mWXXwECuazxkmOyTM0UMgWwgid8g/QA07Xg3sksU0q15y5whMUGqs8yx5V0fR0N+axX6Cf2vjcZ0sAj10hr6V/0fCS9jDHO/Yw2nKjeSSqUCnUquAUPDe3ZR3o12v30N1kLgjXO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2016-02-26T20:05:00Z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