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Tribunal Regional do Trabalho da 12ª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ORÇAMENTO - SERVIÇO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PROPONENTE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9"/>
        <w:gridCol w:w="4936"/>
        <w:tblGridChange w:id="0">
          <w:tblGrid>
            <w:gridCol w:w="5099"/>
            <w:gridCol w:w="49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ME/EPP     (   ) sim     (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Cidade/UF: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DA PROPONENTE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0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0"/>
        <w:tblGridChange w:id="0">
          <w:tblGrid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C/C:</w:t>
            </w:r>
          </w:p>
        </w:tc>
      </w:tr>
    </w:tbl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Os dados bancários acima indicados deverão ser, necessariamente, os da proponente. Não serão realizados pagamentos em conta bancária de terceiros, de titularidade diferente.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Ind w:w="-159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83"/>
        <w:gridCol w:w="5184"/>
        <w:gridCol w:w="1375"/>
        <w:gridCol w:w="1417"/>
        <w:gridCol w:w="1192"/>
        <w:tblGridChange w:id="0">
          <w:tblGrid>
            <w:gridCol w:w="683"/>
            <w:gridCol w:w="5184"/>
            <w:gridCol w:w="1375"/>
            <w:gridCol w:w="1417"/>
            <w:gridCol w:w="119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 do Objeto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 R$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Total R$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spacing w:line="33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BOLSAS ECOBAGS: ECOBAG personalizada, em algodão cru,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gramatura de (300 g/m²), bolsa medindo 34 cm de altura x 40 cm de largura x 15 cm de laterais e fundo, com 2 alças de ombro do mesmo tecido, dobrado (tecido duplo) e costura reforçada, medindo 50cm cada alça. Impressão em cores medindo 20 x 30 cm em cada lado da bolsa. Conforme arte desenvolvida pelo TST e adaptadas/disponibilizadas pela Secretaria de Comunicação do TRT 12. Embalados individualmente.. </w:t>
            </w:r>
          </w:p>
          <w:p w:rsidR="00000000" w:rsidDel="00000000" w:rsidP="00000000" w:rsidRDefault="00000000" w:rsidRPr="00000000" w14:paraId="00000028">
            <w:pPr>
              <w:widowControl w:val="1"/>
              <w:spacing w:line="33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line="33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Modelo conforme ANEXOS nas páginas 4 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spacing w:line="33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CANETAS COM LOGO: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Canetas com a logo do Programa de Combate ao Trabalho Infantil e Estímulo à Aprendizagem. Caneta plástica esferográfica retrátil escrita macia em azul, cor branca, com medida 140 x 10mm e botão acionador na cor azul, modelo Leblon ou similar, personalizado conforme arte desenvolvida pelo TST e adaptadas/disponibilizadas pela Secretaria de Comunicação do TRT 12. Embalados individualmente.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spacing w:line="33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line="33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Modelo conforme ANEXO na página 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spacing w:line="33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BOTONS CATAVENTO: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line="33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Botom no modelo de catavento de cinco pontas, nas cores verde, azul, amarelo, vermelho e laranja. Base de metal – banho níquel/prateado; esmaltado em baixo relevo; fixação com pino e fecho de silicone; tamanho: 20 x 20 mm; conforme arte desenvolvida pelo TST e adaptadas/disponibilizadas pela Secretaria de Comunicação do TRT 12. Embalados individualmente.</w:t>
            </w:r>
          </w:p>
          <w:p w:rsidR="00000000" w:rsidDel="00000000" w:rsidP="00000000" w:rsidRDefault="00000000" w:rsidRPr="00000000" w14:paraId="00000037">
            <w:pPr>
              <w:widowControl w:val="1"/>
              <w:spacing w:line="33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line="33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Modelo conforme ANEXO na página 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 envio da proposta implica anuência ao Termo de Referência.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VALIDADE DA PROPOSTA E PRAZO DE ENTREGA</w:t>
      </w:r>
    </w:p>
    <w:p w:rsidR="00000000" w:rsidDel="00000000" w:rsidP="00000000" w:rsidRDefault="00000000" w:rsidRPr="00000000" w14:paraId="0000004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3.0" w:type="dxa"/>
        <w:jc w:val="left"/>
        <w:tblInd w:w="-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Validade da Proposta:................dias corridos.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Prazo para a execução dos serviços: é de até 60 dias úteis.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COMPLEMENTARES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 complementares poderão ser obtidas junto à CMLOG / SEMAT, com o servidor Robson I Souza. Fone 48 – 3321-4113 (das 12:00 às 19:00). E-mail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semat@trt12.jus.br</w:t>
        </w:r>
      </w:hyperlink>
      <w:r w:rsidDel="00000000" w:rsidR="00000000" w:rsidRPr="00000000">
        <w:rPr>
          <w:sz w:val="24"/>
          <w:szCs w:val="24"/>
          <w:rtl w:val="0"/>
        </w:rPr>
        <w:t xml:space="preserve"> a/c Robson.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DEVOLUÇÃO DO ORÇAMENTO</w:t>
      </w:r>
    </w:p>
    <w:p w:rsidR="00000000" w:rsidDel="00000000" w:rsidP="00000000" w:rsidRDefault="00000000" w:rsidRPr="00000000" w14:paraId="00000049">
      <w:pPr>
        <w:spacing w:after="120" w:line="240" w:lineRule="auto"/>
        <w:jc w:val="both"/>
        <w:rPr>
          <w:b w:val="1"/>
          <w:color w:val="0070c0"/>
        </w:rPr>
      </w:pPr>
      <w:r w:rsidDel="00000000" w:rsidR="00000000" w:rsidRPr="00000000">
        <w:rPr>
          <w:sz w:val="24"/>
          <w:szCs w:val="24"/>
          <w:rtl w:val="0"/>
        </w:rPr>
        <w:t xml:space="preserve">O Orçamento preenchido deve ser devolvido para o e-mail: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semat@trt12.jus.br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RESPONSÁVEL PELA ELABORAÇÃO DO ORÇAMENTO</w:t>
      </w: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pela elaboração do Orçamento: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 E DATA:</w:t>
      </w:r>
    </w:p>
    <w:tbl>
      <w:tblPr>
        <w:tblStyle w:val="Table6"/>
        <w:tblW w:w="976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04"/>
        <w:gridCol w:w="4861"/>
        <w:tblGridChange w:id="0">
          <w:tblGrid>
            <w:gridCol w:w="4904"/>
            <w:gridCol w:w="4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53">
      <w:pPr>
        <w:spacing w:after="12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CONDIÇÕES GERAIS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1- Divulgação da nota de empenho:</w:t>
      </w:r>
    </w:p>
    <w:tbl>
      <w:tblPr>
        <w:tblStyle w:val="Table7"/>
        <w:tblW w:w="97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Nota de Empenho será enviada para o e-mail informado pela empresa neste Orçamento, além de ser disponibilizada na Internet no site deste Tribunal </w:t>
            </w:r>
            <w:hyperlink r:id="rId9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https://portal.trt12.jus.br/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. O objeto deverá ser entregue após a emissão da nota de empenho, dentro do prazo de entrega estipulado.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2 - Penalidades:</w:t>
      </w:r>
    </w:p>
    <w:tbl>
      <w:tblPr>
        <w:tblStyle w:val="Table8"/>
        <w:tblW w:w="97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Aqui colocar também as outras penalidades eventualmente estabelecidas no Projeto Básico.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3 - Condições de Pagamento:</w:t>
      </w:r>
    </w:p>
    <w:tbl>
      <w:tblPr>
        <w:tblStyle w:val="Table9"/>
        <w:tblW w:w="969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4 - Documentação exigível:</w:t>
      </w:r>
    </w:p>
    <w:tbl>
      <w:tblPr>
        <w:tblStyle w:val="Table10"/>
        <w:tblW w:w="984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empresa deve estar em situação de regularidade fiscal e trabalhista: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do FGTS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https://consulta-crf.caixa.gov.br/consultacrf/pages/consultaEmpregador.jsf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de Débitos Relativos a Créditos Tributários Federais e à Dívida Ativa da União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http://www.receita.fazenda.gov.br/Aplicacoes/ATSPO/Certidao/CndConjuntaInter/InformaNiCertidao.asp?tipo=1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de Débitos Trabalhistas - CNDT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http://www.tst.jus.br/certidao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Portal da Transparência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http://www.transparencia.gov.br/sancoes/ceis?ordenarPor=nome&amp;direcao=asc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5 - Fornecedor Pessoa Física</w:t>
      </w:r>
    </w:p>
    <w:tbl>
      <w:tblPr>
        <w:tblStyle w:val="Table11"/>
        <w:tblW w:w="97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Caso o fornecedor seja PESSOA FÍSICA</w:t>
            </w:r>
            <w:r w:rsidDel="00000000" w:rsidR="00000000" w:rsidRPr="00000000">
              <w:rPr>
                <w:i w:val="1"/>
                <w:rtl w:val="0"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http://www.trt12.jus.br/portal/areas/secod/extranet/documentos/Cad_PF_e-social.doc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 – LGPD</w:t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/>
      </w:pPr>
      <w:r w:rsidDel="00000000" w:rsidR="00000000" w:rsidRPr="00000000">
        <w:rPr>
          <w:i w:val="1"/>
          <w:highlight w:val="white"/>
          <w:rtl w:val="0"/>
        </w:rPr>
        <w:t xml:space="preserve">O tratamento dos dados coletados no presente orçamento está em integral conformidade com a Lei nº 13.709/2019 (Lei Geral de Proteção de Dados -LGPD).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b) é de exclusiva responsabilidade da Contratada as ações indicadas na alínea anterior não cabendo ao Contratante qualquer responsabilidade pela falta de juntada ao sistema no prazo;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Acesso ao SIGEO-JT e orientações: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i w:val="1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https://portal.trt12.jus.br/licitacoes-e-contratos/informacoes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i w:val="1"/>
              </w:rPr>
            </w:pPr>
            <w:hyperlink r:id="rId12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https://sigeo.jt.jus.br/ajuda/kb/primeiro-acesso/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spacing w:line="240" w:lineRule="auto"/>
      <w:jc w:val="both"/>
      <w:rPr/>
    </w:pPr>
    <w:r w:rsidDel="00000000" w:rsidR="00000000" w:rsidRPr="00000000">
      <w:rPr>
        <w:rtl w:val="0"/>
      </w:rPr>
      <w:t xml:space="preserve">Versão 2.5</w:t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1160BB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B27AC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F530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F530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rtal.trt12.jus.br/licitacoes-e-contratos/informacoes" TargetMode="External"/><Relationship Id="rId10" Type="http://schemas.openxmlformats.org/officeDocument/2006/relationships/hyperlink" Target="http://www.trt12.jus.br/portal/areas/secod/extranet/documentos/Cad_PF_e-social.doc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sigeo.jt.jus.br/ajuda/kb/primeiro-acess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rtal.trt12.jus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mat@trt12.jus.br" TargetMode="External"/><Relationship Id="rId8" Type="http://schemas.openxmlformats.org/officeDocument/2006/relationships/hyperlink" Target="mailto:semat@trt12.ju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z/ZDFdfpMxUmJT9IiIVhcpQnA==">CgMxLjA4AHIhMWk1NmJGQ0xOYUxTYkhiTXhCSGM0VU95ckRQLW5fbjhz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2023-04-11T16:57:00Z</dcterms:created>
  <dc:creator>Edson</dc:creator>
</cp:coreProperties>
</file>