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/>
      </w:pPr>
      <w:r>
        <w:rPr>
          <w:b/>
          <w:sz w:val="32"/>
          <w:szCs w:val="32"/>
        </w:rPr>
        <w:t>Tribunal Regional do Trabalho da 12ª Região</w:t>
      </w:r>
    </w:p>
    <w:p>
      <w:pPr>
        <w:pStyle w:val="Normal"/>
        <w:spacing w:lineRule="auto" w:line="24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40"/>
        <w:jc w:val="center"/>
        <w:rPr>
          <w:b/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>ORÇAMENTO - SERVIÇO</w:t>
      </w:r>
    </w:p>
    <w:p>
      <w:pPr>
        <w:pStyle w:val="Normal"/>
        <w:spacing w:lineRule="auto" w:line="240"/>
        <w:jc w:val="center"/>
        <w:rPr>
          <w:b/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</w:r>
    </w:p>
    <w:p>
      <w:pPr>
        <w:pStyle w:val="Normal"/>
        <w:spacing w:lineRule="auto" w:line="2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Contratação de empresa para fornecimento e instalação de persianas para salas do prédio do Anexo 1, para a sala de apoio ao Plenário e a sala da SEGEP(prédio Sede) </w:t>
      </w:r>
    </w:p>
    <w:p>
      <w:pPr>
        <w:pStyle w:val="Normal"/>
        <w:spacing w:lineRule="auto" w:line="24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DADOS DA PROPONENTE</w:t>
      </w:r>
    </w:p>
    <w:p>
      <w:pPr>
        <w:pStyle w:val="Normal"/>
        <w:spacing w:lineRule="auto" w:line="24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Table1"/>
        <w:tblW w:w="10035" w:type="dxa"/>
        <w:jc w:val="left"/>
        <w:tblInd w:w="-1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val="0000"/>
      </w:tblPr>
      <w:tblGrid>
        <w:gridCol w:w="5098"/>
        <w:gridCol w:w="4936"/>
      </w:tblGrid>
      <w:tr>
        <w:trPr/>
        <w:tc>
          <w:tcPr>
            <w:tcW w:w="100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Razão Social:</w:t>
            </w:r>
          </w:p>
        </w:tc>
      </w:tr>
      <w:tr>
        <w:trPr/>
        <w:tc>
          <w:tcPr>
            <w:tcW w:w="5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CNPJ:</w:t>
            </w:r>
          </w:p>
        </w:tc>
        <w:tc>
          <w:tcPr>
            <w:tcW w:w="4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ME/EPP     (   ) sim     (  ) não</w:t>
            </w:r>
          </w:p>
        </w:tc>
      </w:tr>
      <w:tr>
        <w:trPr/>
        <w:tc>
          <w:tcPr>
            <w:tcW w:w="5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Fone:</w:t>
            </w:r>
          </w:p>
        </w:tc>
        <w:tc>
          <w:tcPr>
            <w:tcW w:w="4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</w:tc>
      </w:tr>
      <w:tr>
        <w:trPr/>
        <w:tc>
          <w:tcPr>
            <w:tcW w:w="100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Endereço:</w:t>
            </w:r>
          </w:p>
        </w:tc>
      </w:tr>
      <w:tr>
        <w:trPr/>
        <w:tc>
          <w:tcPr>
            <w:tcW w:w="5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Cidade/UF:</w:t>
            </w:r>
          </w:p>
        </w:tc>
        <w:tc>
          <w:tcPr>
            <w:tcW w:w="4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CEP:</w:t>
            </w:r>
          </w:p>
        </w:tc>
      </w:tr>
    </w:tbl>
    <w:p>
      <w:pPr>
        <w:pStyle w:val="Normal"/>
        <w:spacing w:lineRule="auto" w:line="24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DADOS BANCÁRIOS DA PROPONENTE</w:t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Table2"/>
        <w:tblW w:w="5100" w:type="dxa"/>
        <w:jc w:val="left"/>
        <w:tblInd w:w="-1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val="0000"/>
      </w:tblPr>
      <w:tblGrid>
        <w:gridCol w:w="5100"/>
      </w:tblGrid>
      <w:tr>
        <w:trPr/>
        <w:tc>
          <w:tcPr>
            <w:tcW w:w="5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Banco:</w:t>
            </w:r>
          </w:p>
        </w:tc>
      </w:tr>
      <w:tr>
        <w:trPr/>
        <w:tc>
          <w:tcPr>
            <w:tcW w:w="5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Agência:</w:t>
            </w:r>
          </w:p>
        </w:tc>
      </w:tr>
      <w:tr>
        <w:trPr/>
        <w:tc>
          <w:tcPr>
            <w:tcW w:w="5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C/C:</w:t>
            </w:r>
          </w:p>
        </w:tc>
      </w:tr>
    </w:tbl>
    <w:p>
      <w:pPr>
        <w:pStyle w:val="Normal"/>
        <w:spacing w:lineRule="auto" w:line="240"/>
        <w:rPr>
          <w:i/>
          <w:i/>
        </w:rPr>
      </w:pPr>
      <w:r>
        <w:rPr>
          <w:i/>
        </w:rPr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Table3"/>
        <w:tblW w:w="9870" w:type="dxa"/>
        <w:jc w:val="left"/>
        <w:tblInd w:w="-17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val="0000"/>
      </w:tblPr>
      <w:tblGrid>
        <w:gridCol w:w="626"/>
        <w:gridCol w:w="3061"/>
        <w:gridCol w:w="3"/>
        <w:gridCol w:w="777"/>
        <w:gridCol w:w="3"/>
        <w:gridCol w:w="867"/>
        <w:gridCol w:w="3"/>
        <w:gridCol w:w="892"/>
        <w:gridCol w:w="2"/>
        <w:gridCol w:w="909"/>
        <w:gridCol w:w="2"/>
        <w:gridCol w:w="964"/>
        <w:gridCol w:w="2"/>
        <w:gridCol w:w="963"/>
        <w:gridCol w:w="2"/>
        <w:gridCol w:w="793"/>
      </w:tblGrid>
      <w:tr>
        <w:trPr>
          <w:trHeight w:val="400" w:hRule="atLeast"/>
        </w:trPr>
        <w:tc>
          <w:tcPr>
            <w:tcW w:w="62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Item</w:t>
            </w:r>
          </w:p>
        </w:tc>
        <w:tc>
          <w:tcPr>
            <w:tcW w:w="306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Especificação do Objeto</w:t>
            </w:r>
          </w:p>
        </w:tc>
        <w:tc>
          <w:tcPr>
            <w:tcW w:w="78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Unid.</w:t>
            </w:r>
          </w:p>
        </w:tc>
        <w:tc>
          <w:tcPr>
            <w:tcW w:w="87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Quant.</w:t>
            </w:r>
          </w:p>
        </w:tc>
        <w:tc>
          <w:tcPr>
            <w:tcW w:w="89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Larg. (m)</w:t>
            </w:r>
          </w:p>
        </w:tc>
        <w:tc>
          <w:tcPr>
            <w:tcW w:w="911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Alt. (m)</w:t>
            </w:r>
          </w:p>
        </w:tc>
        <w:tc>
          <w:tcPr>
            <w:tcW w:w="96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Área total (m²)</w:t>
            </w:r>
          </w:p>
        </w:tc>
        <w:tc>
          <w:tcPr>
            <w:tcW w:w="96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Preço</w:t>
              <w:br/>
              <w:t>Unit. (m²) R$</w:t>
            </w:r>
          </w:p>
        </w:tc>
        <w:tc>
          <w:tcPr>
            <w:tcW w:w="79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Preço</w:t>
            </w:r>
          </w:p>
          <w:p>
            <w:pPr>
              <w:pStyle w:val="Normal"/>
              <w:spacing w:lineRule="auto" w:line="24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Total</w:t>
              <w:br/>
              <w:t xml:space="preserve">   R$</w:t>
            </w:r>
          </w:p>
        </w:tc>
      </w:tr>
      <w:tr>
        <w:trPr>
          <w:trHeight w:val="400" w:hRule="atLeast"/>
        </w:trPr>
        <w:tc>
          <w:tcPr>
            <w:tcW w:w="62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306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780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870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89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911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966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96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79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64" w:before="31" w:after="0"/>
              <w:ind w:left="66" w:right="48" w:firstLine="1"/>
              <w:jc w:val="both"/>
              <w:rPr/>
            </w:pPr>
            <w:r>
              <w:rPr>
                <w:sz w:val="24"/>
                <w:szCs w:val="24"/>
              </w:rPr>
              <w:t xml:space="preserve">Persiana vertical em tecido com blackout, lâminas 90mm, trilhos em alumínio pintado branco, comandos em nylon e PVC, marca Unilux, Persipolis ou similar, cor cinza claro </w:t>
            </w:r>
            <w:bookmarkStart w:id="0" w:name="__DdeLink__336_681274768"/>
            <w:r>
              <w:rPr>
                <w:sz w:val="24"/>
                <w:szCs w:val="24"/>
              </w:rPr>
              <w:t>(medidas e quantidades anexas)</w:t>
            </w:r>
            <w:bookmarkEnd w:id="0"/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spacing w:lineRule="auto" w:line="264" w:before="31" w:after="0"/>
              <w:ind w:left="66" w:right="48" w:firstLine="1"/>
              <w:jc w:val="both"/>
              <w:rPr/>
            </w:pPr>
            <w:r>
              <w:rPr>
                <w:sz w:val="24"/>
                <w:szCs w:val="24"/>
              </w:rPr>
              <w:t>Marca:</w:t>
            </w:r>
          </w:p>
        </w:tc>
        <w:tc>
          <w:tcPr>
            <w:tcW w:w="7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Peça</w:t>
            </w:r>
          </w:p>
        </w:tc>
        <w:tc>
          <w:tcPr>
            <w:tcW w:w="8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tabela anexa</w:t>
            </w:r>
          </w:p>
        </w:tc>
        <w:tc>
          <w:tcPr>
            <w:tcW w:w="8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/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tabela anexa</w:t>
            </w:r>
          </w:p>
        </w:tc>
        <w:tc>
          <w:tcPr>
            <w:tcW w:w="9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/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tabela anexa</w:t>
            </w:r>
          </w:p>
        </w:tc>
        <w:tc>
          <w:tcPr>
            <w:tcW w:w="9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219,85</w:t>
            </w:r>
          </w:p>
        </w:tc>
        <w:tc>
          <w:tcPr>
            <w:tcW w:w="9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7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31" w:after="0"/>
              <w:jc w:val="both"/>
              <w:rPr/>
            </w:pPr>
            <w:r>
              <w:rPr>
                <w:sz w:val="24"/>
                <w:szCs w:val="24"/>
              </w:rPr>
              <w:t>Persiana Rollo Screen 01 marca Unilux ou similar, cor cinza claro, medidas e quantidades anexas (instalada no cortineiro com perfil nivelador).</w:t>
            </w:r>
          </w:p>
          <w:p>
            <w:pPr>
              <w:pStyle w:val="Normal"/>
              <w:spacing w:lineRule="auto" w:line="240" w:before="31" w:after="0"/>
              <w:jc w:val="both"/>
              <w:rPr/>
            </w:pPr>
            <w:r>
              <w:rPr>
                <w:sz w:val="24"/>
                <w:szCs w:val="24"/>
              </w:rPr>
              <w:t>Marca:</w:t>
            </w:r>
          </w:p>
        </w:tc>
        <w:tc>
          <w:tcPr>
            <w:tcW w:w="7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/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Peça</w:t>
            </w:r>
          </w:p>
        </w:tc>
        <w:tc>
          <w:tcPr>
            <w:tcW w:w="8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/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tabela anexa</w:t>
            </w:r>
          </w:p>
        </w:tc>
        <w:tc>
          <w:tcPr>
            <w:tcW w:w="8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/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tabela anexa</w:t>
            </w:r>
          </w:p>
        </w:tc>
        <w:tc>
          <w:tcPr>
            <w:tcW w:w="9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/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tabela anexa</w:t>
            </w:r>
          </w:p>
        </w:tc>
        <w:tc>
          <w:tcPr>
            <w:tcW w:w="9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34,84</w:t>
            </w:r>
          </w:p>
        </w:tc>
        <w:tc>
          <w:tcPr>
            <w:tcW w:w="9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7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440" w:hRule="atLeast"/>
        </w:trPr>
        <w:tc>
          <w:tcPr>
            <w:tcW w:w="369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31" w:after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7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254,69</w:t>
            </w:r>
          </w:p>
        </w:tc>
        <w:tc>
          <w:tcPr>
            <w:tcW w:w="9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</w:tbl>
    <w:p>
      <w:pPr>
        <w:pStyle w:val="Normal"/>
        <w:ind w:left="720" w:hanging="0"/>
        <w:rPr>
          <w:i/>
          <w:i/>
        </w:rPr>
      </w:pPr>
      <w:r>
        <w:rPr>
          <w:i/>
        </w:rPr>
      </w:r>
    </w:p>
    <w:p>
      <w:pPr>
        <w:pStyle w:val="Normal"/>
        <w:numPr>
          <w:ilvl w:val="0"/>
          <w:numId w:val="1"/>
        </w:numPr>
        <w:spacing w:lineRule="auto" w:line="240"/>
        <w:ind w:left="720" w:hanging="360"/>
        <w:jc w:val="both"/>
        <w:rPr>
          <w:i/>
          <w:i/>
        </w:rPr>
      </w:pPr>
      <w:r>
        <w:rPr>
          <w:i/>
        </w:rPr>
        <w:t xml:space="preserve"> </w:t>
      </w:r>
      <w:r>
        <w:rPr>
          <w:sz w:val="24"/>
          <w:szCs w:val="24"/>
        </w:rPr>
        <w:t>Os dados bancários acima indicados deverão ser, necessariamente, os da proponente. Não serão realizados pagamentos em conta bancária de terceiros, de titularidade diferente.</w:t>
      </w:r>
    </w:p>
    <w:p>
      <w:pPr>
        <w:pStyle w:val="Normal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Importante:</w:t>
      </w:r>
    </w:p>
    <w:p>
      <w:pPr>
        <w:pStyle w:val="Normal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>As especificações de cada tipo de persiana estão no documento anexo - especificações.</w:t>
      </w:r>
    </w:p>
    <w:p>
      <w:pPr>
        <w:pStyle w:val="Normal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● </w:t>
      </w:r>
      <w:r>
        <w:rPr>
          <w:sz w:val="24"/>
          <w:szCs w:val="24"/>
        </w:rPr>
        <w:t>O preço deve contemplar todos os custos, diretos e indiretos, necessários para prestação</w:t>
      </w:r>
    </w:p>
    <w:p>
      <w:pPr>
        <w:pStyle w:val="Normal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>dos serviços. Se houver divergência entre preço unitário e total, prevalecerá o resultado da</w:t>
      </w:r>
    </w:p>
    <w:p>
      <w:pPr>
        <w:pStyle w:val="Normal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>multiplicação do preço unitário com duas casas decimais, pela quantidade.</w:t>
      </w:r>
    </w:p>
    <w:p>
      <w:pPr>
        <w:pStyle w:val="Normal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● </w:t>
      </w:r>
      <w:r>
        <w:rPr>
          <w:sz w:val="24"/>
          <w:szCs w:val="24"/>
        </w:rPr>
        <w:t>O preço deve incluir o frete - preço CIF</w:t>
      </w:r>
    </w:p>
    <w:p>
      <w:pPr>
        <w:pStyle w:val="Normal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● </w:t>
      </w:r>
      <w:r>
        <w:rPr>
          <w:sz w:val="24"/>
          <w:szCs w:val="24"/>
        </w:rPr>
        <w:t>A conferências das medidas é de responsabilidade da empresa.</w:t>
      </w:r>
    </w:p>
    <w:p>
      <w:pPr>
        <w:pStyle w:val="Normal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● </w:t>
      </w:r>
      <w:r>
        <w:rPr>
          <w:sz w:val="24"/>
          <w:szCs w:val="24"/>
        </w:rPr>
        <w:t>As medidas em projeto poderão ter variações de até 10cm (dez centímetros), tanto na</w:t>
      </w:r>
    </w:p>
    <w:p>
      <w:pPr>
        <w:pStyle w:val="Normal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>largura quanto na altura.</w:t>
      </w:r>
    </w:p>
    <w:p>
      <w:pPr>
        <w:pStyle w:val="Normal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● </w:t>
      </w:r>
      <w:r>
        <w:rPr>
          <w:sz w:val="24"/>
          <w:szCs w:val="24"/>
        </w:rPr>
        <w:t>Os valores unitários não poderão ter mais do que duas casas decimais. Não serão aceitas dízimas.</w:t>
      </w:r>
    </w:p>
    <w:p>
      <w:pPr>
        <w:pStyle w:val="Normal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● </w:t>
      </w:r>
      <w:r>
        <w:rPr>
          <w:sz w:val="24"/>
          <w:szCs w:val="24"/>
        </w:rPr>
        <w:t>A contratação é exclusiva para ME e EPP em virtude do valor estimado ser abaixo de R$</w:t>
      </w:r>
    </w:p>
    <w:p>
      <w:pPr>
        <w:pStyle w:val="Normal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>80.000,00 (“As contratações devem ser exclusivas para microempresas - ME e empresas</w:t>
      </w:r>
    </w:p>
    <w:p>
      <w:pPr>
        <w:pStyle w:val="Normal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>de pequeno porte - EPP, por força da LC 123/2006”). Será selecionada a proposta que</w:t>
      </w:r>
    </w:p>
    <w:p>
      <w:pPr>
        <w:pStyle w:val="Normal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apresentar o menor preço total, devendo a empresa atender a todos os requisitos solicitados. </w:t>
      </w:r>
    </w:p>
    <w:p>
      <w:pPr>
        <w:pStyle w:val="Normal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VALIDADE DA PROPOSTA E PRAZO DE ENTREGA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le4"/>
        <w:tblW w:w="10133" w:type="dxa"/>
        <w:jc w:val="left"/>
        <w:tblInd w:w="-15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val="0000"/>
      </w:tblPr>
      <w:tblGrid>
        <w:gridCol w:w="10133"/>
      </w:tblGrid>
      <w:tr>
        <w:trPr/>
        <w:tc>
          <w:tcPr>
            <w:tcW w:w="10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Validade da Proposta:................dias corridos.</w:t>
            </w:r>
          </w:p>
        </w:tc>
      </w:tr>
      <w:tr>
        <w:trPr/>
        <w:tc>
          <w:tcPr>
            <w:tcW w:w="10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Prazo para a execução dos serviços: é de até 60 dias úteis.</w:t>
            </w:r>
          </w:p>
        </w:tc>
      </w:tr>
    </w:tbl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INFORMAÇÕES COMPLEMENTARES</w:t>
      </w:r>
    </w:p>
    <w:p>
      <w:pPr>
        <w:pStyle w:val="Normal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Informações complementares poderão ser obtidas junto à CPO, com o Eng. Adalberto. Fone: (48) 3216-4388. E-mail: cpo@trt12.jus.br </w:t>
      </w:r>
    </w:p>
    <w:p>
      <w:pPr>
        <w:pStyle w:val="Normal"/>
        <w:spacing w:lineRule="auto" w:line="240"/>
        <w:jc w:val="both"/>
        <w:rPr>
          <w:b/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DEVOLUÇÃO DO ORÇAMENTO</w:t>
      </w:r>
    </w:p>
    <w:p>
      <w:pPr>
        <w:pStyle w:val="Normal"/>
        <w:spacing w:lineRule="auto" w:line="240" w:before="0" w:after="120"/>
        <w:jc w:val="both"/>
        <w:rPr/>
      </w:pPr>
      <w:r>
        <w:rPr>
          <w:sz w:val="24"/>
          <w:szCs w:val="24"/>
        </w:rPr>
        <w:t xml:space="preserve">O Orçamento preenchido deve ser devolvido para o e-mail </w:t>
      </w:r>
      <w:hyperlink r:id="rId2">
        <w:r>
          <w:rPr>
            <w:rStyle w:val="LinkdaInternet"/>
            <w:color w:val="1155CC"/>
            <w:sz w:val="24"/>
            <w:szCs w:val="24"/>
            <w:u w:val="single"/>
          </w:rPr>
          <w:t>compras@trt12.jus.br</w:t>
        </w:r>
      </w:hyperlink>
      <w:r>
        <w:rPr>
          <w:color w:val="0070C0"/>
        </w:rPr>
        <w:t xml:space="preserve"> </w:t>
      </w:r>
      <w:r>
        <w:rPr>
          <w:b/>
          <w:sz w:val="24"/>
          <w:szCs w:val="24"/>
        </w:rPr>
        <w:t>até o dia 28/07/2022, às 16:00 hs.</w:t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/>
        <w:rPr/>
      </w:pPr>
      <w:r>
        <w:rPr>
          <w:b/>
          <w:sz w:val="24"/>
          <w:szCs w:val="24"/>
        </w:rPr>
        <w:t>DADOS DO RESPONSÁVEL PELA ELABORAÇÃO DO ORÇAMENTO</w:t>
      </w:r>
    </w:p>
    <w:tbl>
      <w:tblPr>
        <w:tblStyle w:val="Table5"/>
        <w:tblW w:w="9855" w:type="dxa"/>
        <w:jc w:val="left"/>
        <w:tblInd w:w="-1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val="0000"/>
      </w:tblPr>
      <w:tblGrid>
        <w:gridCol w:w="9855"/>
      </w:tblGrid>
      <w:tr>
        <w:trPr/>
        <w:tc>
          <w:tcPr>
            <w:tcW w:w="9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do responsável pela elaboração do Orçamento:</w:t>
            </w:r>
          </w:p>
        </w:tc>
      </w:tr>
      <w:tr>
        <w:trPr/>
        <w:tc>
          <w:tcPr>
            <w:tcW w:w="9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CPF:</w:t>
            </w:r>
          </w:p>
        </w:tc>
      </w:tr>
    </w:tbl>
    <w:p>
      <w:pPr>
        <w:pStyle w:val="Normal"/>
        <w:spacing w:lineRule="auto" w:line="240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spacing w:lineRule="auto" w:line="240" w:before="0" w:after="12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12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CIDADE E DATA:</w:t>
      </w:r>
    </w:p>
    <w:tbl>
      <w:tblPr>
        <w:tblStyle w:val="Table6"/>
        <w:tblW w:w="9765" w:type="dxa"/>
        <w:jc w:val="left"/>
        <w:tblInd w:w="-118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77" w:type="dxa"/>
          <w:bottom w:w="0" w:type="dxa"/>
          <w:right w:w="108" w:type="dxa"/>
        </w:tblCellMar>
        <w:tblLook w:val="0000"/>
      </w:tblPr>
      <w:tblGrid>
        <w:gridCol w:w="4903"/>
        <w:gridCol w:w="4861"/>
      </w:tblGrid>
      <w:tr>
        <w:trPr/>
        <w:tc>
          <w:tcPr>
            <w:tcW w:w="49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7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Cidade:</w:t>
            </w:r>
          </w:p>
        </w:tc>
        <w:tc>
          <w:tcPr>
            <w:tcW w:w="48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7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Data:</w:t>
            </w:r>
          </w:p>
        </w:tc>
      </w:tr>
    </w:tbl>
    <w:p>
      <w:pPr>
        <w:pStyle w:val="Normal"/>
        <w:spacing w:lineRule="auto" w:line="240" w:before="0" w:after="120"/>
        <w:jc w:val="both"/>
        <w:rPr>
          <w:b/>
          <w:b/>
          <w:i/>
          <w:i/>
          <w:u w:val="single"/>
        </w:rPr>
      </w:pPr>
      <w:r>
        <w:rPr>
          <w:b/>
          <w:i/>
          <w:u w:val="single"/>
        </w:rPr>
      </w:r>
    </w:p>
    <w:p>
      <w:pPr>
        <w:pStyle w:val="Normal"/>
        <w:spacing w:lineRule="auto" w:line="240"/>
        <w:jc w:val="both"/>
        <w:rPr/>
      </w:pPr>
      <w:r>
        <w:rPr>
          <w:b/>
          <w:i/>
          <w:u w:val="single"/>
        </w:rPr>
        <w:t>CONDIÇÕES GERAIS</w:t>
      </w:r>
      <w:r>
        <w:rPr>
          <w:i/>
        </w:rPr>
        <w:t>:</w:t>
      </w:r>
    </w:p>
    <w:p>
      <w:pPr>
        <w:pStyle w:val="Normal"/>
        <w:spacing w:lineRule="auto" w:line="240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spacing w:lineRule="auto" w:line="240"/>
        <w:jc w:val="both"/>
        <w:rPr>
          <w:b/>
          <w:b/>
          <w:i/>
          <w:i/>
        </w:rPr>
      </w:pPr>
      <w:r>
        <w:rPr>
          <w:b/>
          <w:i/>
        </w:rPr>
        <w:t>1- Divulgação da nota de empenho:</w:t>
      </w:r>
    </w:p>
    <w:tbl>
      <w:tblPr>
        <w:tblStyle w:val="Table7"/>
        <w:tblW w:w="9720" w:type="dxa"/>
        <w:jc w:val="left"/>
        <w:tblInd w:w="-118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77" w:type="dxa"/>
          <w:bottom w:w="0" w:type="dxa"/>
          <w:right w:w="108" w:type="dxa"/>
        </w:tblCellMar>
        <w:tblLook w:val="0000"/>
      </w:tblPr>
      <w:tblGrid>
        <w:gridCol w:w="9720"/>
      </w:tblGrid>
      <w:tr>
        <w:trPr/>
        <w:tc>
          <w:tcPr>
            <w:tcW w:w="97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7" w:type="dxa"/>
            </w:tcMar>
          </w:tcPr>
          <w:p>
            <w:pPr>
              <w:pStyle w:val="Normal"/>
              <w:spacing w:lineRule="auto" w:line="240"/>
              <w:jc w:val="both"/>
              <w:rPr/>
            </w:pPr>
            <w:r>
              <w:rPr>
                <w:i/>
              </w:rPr>
              <w:t xml:space="preserve">A Nota de Empenho será enviada para o e-mail informado pela empresa neste Orçamento, além de ser disponibilizada na Internet no site deste Tribunal </w:t>
            </w:r>
            <w:hyperlink r:id="rId3">
              <w:r>
                <w:rPr>
                  <w:rStyle w:val="LinkdaInternet"/>
                  <w:i/>
                  <w:color w:val="000080"/>
                  <w:u w:val="single"/>
                </w:rPr>
                <w:t>https://portal.trt12.jus.br/</w:t>
              </w:r>
            </w:hyperlink>
            <w:r>
              <w:rPr>
                <w:i/>
              </w:rPr>
              <w:t>. O objeto deverá ser entregue após a emissão da nota de empenho, dentro do prazo de entrega estipulado.</w:t>
            </w:r>
          </w:p>
        </w:tc>
      </w:tr>
    </w:tbl>
    <w:p>
      <w:pPr>
        <w:pStyle w:val="Normal"/>
        <w:spacing w:lineRule="auto" w:line="240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spacing w:lineRule="auto" w:line="240"/>
        <w:jc w:val="both"/>
        <w:rPr>
          <w:b/>
          <w:b/>
          <w:i/>
          <w:i/>
        </w:rPr>
      </w:pPr>
      <w:r>
        <w:rPr>
          <w:b/>
          <w:i/>
        </w:rPr>
        <w:t>2 - Penalidades:</w:t>
      </w:r>
    </w:p>
    <w:tbl>
      <w:tblPr>
        <w:tblStyle w:val="Table8"/>
        <w:tblW w:w="9720" w:type="dxa"/>
        <w:jc w:val="left"/>
        <w:tblInd w:w="-118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77" w:type="dxa"/>
          <w:bottom w:w="0" w:type="dxa"/>
          <w:right w:w="108" w:type="dxa"/>
        </w:tblCellMar>
        <w:tblLook w:val="0000"/>
      </w:tblPr>
      <w:tblGrid>
        <w:gridCol w:w="9720"/>
      </w:tblGrid>
      <w:tr>
        <w:trPr/>
        <w:tc>
          <w:tcPr>
            <w:tcW w:w="97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7" w:type="dxa"/>
            </w:tcMar>
          </w:tcPr>
          <w:p>
            <w:pPr>
              <w:pStyle w:val="Normal"/>
              <w:spacing w:lineRule="auto" w:line="240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As penalidades pela inexecução total ou parcial do objeto, sem prejuízo das</w:t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demais penalidades previstas na Lei nº 14.133/2021 são as seguintes:</w:t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a) Multa de mora de 0,3% por dia sobre o valor do item em atraso, limitada a 10% do</w:t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valor do item, sem prejuízo das demais sanções. Em caso de atraso superior a 30</w:t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dias, poderá a Administração, a seu critério, declarar a inexecução contratual.</w:t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b) Multa por inexecução parcial de 5% sobre valor total do contrato.</w:t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c) Multa por inexecução total de 15% sobre o valor total do contrato, que resulte</w:t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inexecução do contrato com prejuízo para a Administração;</w:t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 regularidade fiscal e trabalhista deverá ser mantida durante a vigência da</w:t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contratação, sob pena de aplicação de multa de 1% do valor da nota fiscal, cujo valor será</w:t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retido dos créditos da empresa, sem prejuízo da aplicação das demais penalidades</w:t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previstas em lei.</w:t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Penalidades da Contratada em face da LGPD:</w:t>
            </w:r>
          </w:p>
          <w:p>
            <w:pPr>
              <w:pStyle w:val="Normal"/>
              <w:spacing w:lineRule="auto" w:line="24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O descumprimento das obrigações relativas ao tratamento de dados incidirá nas seguintes</w:t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penalidades conforme art. 156 §3º da Lei nº 14.133/2021:</w:t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a) Multa compensatória de 5% do valor do contrato. </w:t>
            </w:r>
          </w:p>
        </w:tc>
      </w:tr>
    </w:tbl>
    <w:p>
      <w:pPr>
        <w:pStyle w:val="Normal"/>
        <w:spacing w:lineRule="auto" w:line="240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spacing w:lineRule="auto" w:line="240"/>
        <w:jc w:val="both"/>
        <w:rPr>
          <w:b/>
          <w:b/>
          <w:i/>
          <w:i/>
        </w:rPr>
      </w:pPr>
      <w:r>
        <w:rPr>
          <w:b/>
          <w:i/>
        </w:rPr>
        <w:t>3 - Condições de Pagamento:</w:t>
      </w:r>
    </w:p>
    <w:tbl>
      <w:tblPr>
        <w:tblStyle w:val="Table9"/>
        <w:tblW w:w="9690" w:type="dxa"/>
        <w:jc w:val="left"/>
        <w:tblInd w:w="-118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77" w:type="dxa"/>
          <w:bottom w:w="0" w:type="dxa"/>
          <w:right w:w="108" w:type="dxa"/>
        </w:tblCellMar>
        <w:tblLook w:val="0000"/>
      </w:tblPr>
      <w:tblGrid>
        <w:gridCol w:w="9690"/>
      </w:tblGrid>
      <w:tr>
        <w:trPr/>
        <w:tc>
          <w:tcPr>
            <w:tcW w:w="96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7" w:type="dxa"/>
            </w:tcMar>
          </w:tcPr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  <w:t>A liquidação e o pagamento obedecerão o seguinte:</w:t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  <w:t>I - Não haverá pagamento se o serviço não for executado de acordo com as</w:t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  <w:t>condições estabelecidas, estando ainda a empresa contratada sujeita às penalidades</w:t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  <w:t>previstas no item 16 - Penalidades.</w:t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  <w:t>II - O pagamento será efetuado mediante a aprovação dos serviços pelo fiscal</w:t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  <w:t>técnico e após a emissão do termo de recebimento definitivo.</w:t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  <w:t>III - Os pagamentos serão realizados na forma do SIGEO JT - Sistema Integrado</w:t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  <w:t>de Gestão Orçamentária e Financeira da Justiça do Trabalho - Módulo Execução</w:t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  <w:t>Orçamentária.</w:t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  <w:t>a) para fins de liquidação e pagamento, é de exclusiva responsabilidade da</w:t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  <w:t>Contratada o seu cadastramento no SIGEO, gestão de seus dados e a juntada por meio</w:t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  <w:t>do referido Sistema dos documentos de cobrança/documentos fiscais (notas</w:t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  <w:t>fiscais/faturas);</w:t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  <w:t>b) é de exclusiva responsabilidade da Contratada as ações indicadas na alínea</w:t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  <w:t>anterior não cabendo ao Contratante quaisquer responsabilidade pela falta de juntada ao</w:t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  <w:t>sistema no prazo;</w:t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  <w:t>c) eventuais dúvidas poderão ser dirimidas junto à Secretaria de Orçamento e</w:t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  <w:t>Finanças por meio do email seof@trt12.jus.br ou telefone (48) 3216-4059.</w:t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  <w:t>d) as notas fiscais deverão ser juntadas pela Contratada no sistema SIGEO-JT -</w:t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  <w:t>Execução Financeira e os documentos exigidos no Termo de Referência deverão ser</w:t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  <w:t>encaminhados ao Núcleo de Análise e Liquidação da Despesa – NULAD pelo e-mail</w:t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  <w:t>nulad@trt.jus.br;</w:t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  <w:t>e) o prazo para pagamento será de 5 (cinco) dias úteis do Termo de Recebimento</w:t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  <w:t>Definitivo. Será considerada data do pagamento o dia em que constar como emitida a</w:t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  <w:t>ordem bancária para pagamento. Antes do pagamento à contratada, será realizada</w:t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  <w:t>consulta ao SICAF para verificar a manutenção das condições de habilitação exigidas na</w:t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  <w:t>contratação e no Termo de Referência;</w:t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  <w:t>f) quando do pagamento, será efetuada a retenção tributária prevista na legislação</w:t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  <w:t>aplicável. A Contratada regularmente optante pelo Simples Nacional, nos termos da Lei</w:t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  <w:t>Complementar nº 123, de 2006, não sofrerá a retenção tributária quanto aos impostos e</w:t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  <w:t>contribuições abrangidos por aquele regime. No entanto, o pagamento ficará condicionado</w:t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  <w:t>à apresentação de comprovação, por meio de documento oficial, de que faz jus ao</w:t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  <w:t>tratamento tributário favorecido previsto na referida Lei Complementar;</w:t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  <w:t>g) havendo erro na(s) nota(s) fiscal(s)/fatura(s) ou qualquer circunstância que</w:t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  <w:t>impeça a liquidação da despesa, aquela será restituída ou será comunicada a</w:t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  <w:t>irregularidade ao fornecedor, interrompendo-se o prazo para pagamento até que este</w:t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  <w:t>providencie as medidas saneadoras.</w:t>
            </w:r>
          </w:p>
        </w:tc>
      </w:tr>
    </w:tbl>
    <w:p>
      <w:pPr>
        <w:pStyle w:val="Normal"/>
        <w:spacing w:lineRule="auto" w:line="240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spacing w:lineRule="auto" w:line="240"/>
        <w:jc w:val="both"/>
        <w:rPr>
          <w:b/>
          <w:b/>
          <w:i/>
          <w:i/>
        </w:rPr>
      </w:pPr>
      <w:r>
        <w:rPr>
          <w:b/>
          <w:i/>
        </w:rPr>
        <w:t>4 - Documentação exigível:</w:t>
      </w:r>
    </w:p>
    <w:tbl>
      <w:tblPr>
        <w:tblStyle w:val="Table10"/>
        <w:tblW w:w="9840" w:type="dxa"/>
        <w:jc w:val="left"/>
        <w:tblInd w:w="-1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val="0000"/>
      </w:tblPr>
      <w:tblGrid>
        <w:gridCol w:w="9840"/>
      </w:tblGrid>
      <w:tr>
        <w:trPr/>
        <w:tc>
          <w:tcPr>
            <w:tcW w:w="9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  <w:t>A empresa deve estar em situação de regularidade fiscal e trabalhista:</w:t>
            </w:r>
          </w:p>
          <w:p>
            <w:pPr>
              <w:pStyle w:val="Normal"/>
              <w:spacing w:lineRule="auto" w:line="240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spacing w:lineRule="auto" w:line="240"/>
              <w:rPr>
                <w:i/>
                <w:i/>
              </w:rPr>
            </w:pPr>
            <w:r>
              <w:rPr>
                <w:i/>
              </w:rPr>
              <w:t>Certidão Negativa do FGTS</w:t>
            </w:r>
          </w:p>
          <w:p>
            <w:pPr>
              <w:pStyle w:val="Normal"/>
              <w:spacing w:lineRule="auto" w:line="240"/>
              <w:rPr>
                <w:i/>
                <w:i/>
              </w:rPr>
            </w:pPr>
            <w:r>
              <w:rPr>
                <w:i/>
              </w:rPr>
              <w:t>https://consulta-crf.caixa.gov.br/consultacrf/pages/consultaEmpregador.jsf</w:t>
            </w:r>
          </w:p>
          <w:p>
            <w:pPr>
              <w:pStyle w:val="Normal"/>
              <w:spacing w:lineRule="auto" w:line="240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spacing w:lineRule="auto" w:line="240"/>
              <w:rPr>
                <w:i/>
                <w:i/>
              </w:rPr>
            </w:pPr>
            <w:r>
              <w:rPr>
                <w:i/>
              </w:rPr>
              <w:t>Certidão de Débitos Relativos a Créditos Tributários Federais e à Dívida Ativa da União</w:t>
            </w:r>
          </w:p>
          <w:p>
            <w:pPr>
              <w:pStyle w:val="Normal"/>
              <w:spacing w:lineRule="auto" w:line="240"/>
              <w:rPr>
                <w:i/>
                <w:i/>
              </w:rPr>
            </w:pPr>
            <w:r>
              <w:rPr>
                <w:i/>
              </w:rPr>
              <w:t>http://www.receita.fazenda.gov.br/Aplicacoes/ATSPO/Certidao/CndConjuntaInter/InformaNiCertidao.asp?tipo=1</w:t>
            </w:r>
          </w:p>
          <w:p>
            <w:pPr>
              <w:pStyle w:val="Normal"/>
              <w:spacing w:lineRule="auto" w:line="240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spacing w:lineRule="auto" w:line="240"/>
              <w:rPr>
                <w:i/>
                <w:i/>
              </w:rPr>
            </w:pPr>
            <w:r>
              <w:rPr>
                <w:i/>
              </w:rPr>
              <w:t>Certidão Negativa de Débitos Trabalhistas - CNDT</w:t>
            </w:r>
          </w:p>
          <w:p>
            <w:pPr>
              <w:pStyle w:val="Normal"/>
              <w:spacing w:lineRule="auto" w:line="240"/>
              <w:rPr>
                <w:i/>
                <w:i/>
              </w:rPr>
            </w:pPr>
            <w:r>
              <w:rPr>
                <w:i/>
              </w:rPr>
              <w:t>http://www.tst.jus.br/certidao</w:t>
            </w:r>
          </w:p>
          <w:p>
            <w:pPr>
              <w:pStyle w:val="Normal"/>
              <w:spacing w:lineRule="auto" w:line="240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spacing w:lineRule="auto" w:line="24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Portal da Transparência</w:t>
            </w:r>
          </w:p>
          <w:p>
            <w:pPr>
              <w:pStyle w:val="Normal"/>
              <w:spacing w:lineRule="auto" w:line="240"/>
              <w:rPr/>
            </w:pPr>
            <w:hyperlink r:id="rId4">
              <w:r>
                <w:rPr>
                  <w:rStyle w:val="LinkdaInternet"/>
                  <w:i/>
                  <w:color w:val="1155CC"/>
                  <w:u w:val="single"/>
                </w:rPr>
                <w:t>http://www.transparencia.gov.br/sancoes/ceis?ordenarPor=nome&amp;direcao=asc</w:t>
              </w:r>
            </w:hyperlink>
          </w:p>
          <w:p>
            <w:pPr>
              <w:pStyle w:val="Normal"/>
              <w:spacing w:lineRule="auto" w:line="240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spacing w:lineRule="auto" w:line="24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Requisitos técnicos para contratação:</w:t>
            </w:r>
          </w:p>
          <w:p>
            <w:pPr>
              <w:pStyle w:val="Normal"/>
              <w:spacing w:lineRule="auto" w:line="24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  <w:p>
            <w:pPr>
              <w:pStyle w:val="Normal"/>
              <w:spacing w:lineRule="auto" w:line="240"/>
              <w:rPr>
                <w:i/>
                <w:i/>
              </w:rPr>
            </w:pPr>
            <w:r>
              <w:rPr>
                <w:i/>
              </w:rPr>
              <w:t>- Declaração de vistoria ou de que conhece as condições locais para a execução do objeto e</w:t>
            </w:r>
          </w:p>
          <w:p>
            <w:pPr>
              <w:pStyle w:val="Normal"/>
              <w:spacing w:lineRule="auto" w:line="240"/>
              <w:rPr>
                <w:i/>
                <w:i/>
              </w:rPr>
            </w:pPr>
            <w:r>
              <w:rPr>
                <w:i/>
              </w:rPr>
              <w:t>entrega da obra.</w:t>
            </w:r>
          </w:p>
          <w:p>
            <w:pPr>
              <w:pStyle w:val="Normal"/>
              <w:spacing w:lineRule="auto" w:line="240"/>
              <w:rPr>
                <w:i/>
                <w:i/>
              </w:rPr>
            </w:pPr>
            <w:r>
              <w:rPr>
                <w:i/>
              </w:rPr>
              <w:t>- O envio da proposta implicará anuência aos termos e condições estabelecidos no Termo de</w:t>
            </w:r>
          </w:p>
          <w:p>
            <w:pPr>
              <w:pStyle w:val="Normal"/>
              <w:spacing w:lineRule="auto" w:line="240"/>
              <w:rPr>
                <w:i/>
                <w:i/>
              </w:rPr>
            </w:pPr>
            <w:r>
              <w:rPr>
                <w:i/>
              </w:rPr>
              <w:t>Referência anexo, bem como de todas as obrigações, responsabilidades e condições necessárias</w:t>
            </w:r>
          </w:p>
          <w:p>
            <w:pPr>
              <w:pStyle w:val="Normal"/>
              <w:spacing w:lineRule="auto" w:line="240"/>
              <w:rPr>
                <w:i/>
                <w:i/>
              </w:rPr>
            </w:pPr>
            <w:r>
              <w:rPr>
                <w:i/>
              </w:rPr>
              <w:t xml:space="preserve">à execução do objeto. </w:t>
            </w:r>
          </w:p>
        </w:tc>
      </w:tr>
    </w:tbl>
    <w:p>
      <w:pPr>
        <w:pStyle w:val="Normal"/>
        <w:spacing w:lineRule="auto" w:line="240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spacing w:lineRule="auto" w:line="240"/>
        <w:jc w:val="both"/>
        <w:rPr>
          <w:b/>
          <w:b/>
          <w:i/>
          <w:i/>
        </w:rPr>
      </w:pPr>
      <w:r>
        <w:rPr>
          <w:b/>
          <w:i/>
        </w:rPr>
        <w:t>5 - Fornecedor Pessoa Física</w:t>
      </w:r>
    </w:p>
    <w:tbl>
      <w:tblPr>
        <w:tblStyle w:val="Table11"/>
        <w:tblW w:w="9750" w:type="dxa"/>
        <w:jc w:val="left"/>
        <w:tblInd w:w="-118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77" w:type="dxa"/>
          <w:bottom w:w="0" w:type="dxa"/>
          <w:right w:w="108" w:type="dxa"/>
        </w:tblCellMar>
        <w:tblLook w:val="0000"/>
      </w:tblPr>
      <w:tblGrid>
        <w:gridCol w:w="9750"/>
      </w:tblGrid>
      <w:tr>
        <w:trPr/>
        <w:tc>
          <w:tcPr>
            <w:tcW w:w="97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7" w:type="dxa"/>
            </w:tcMar>
          </w:tcPr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b/>
                <w:i/>
              </w:rPr>
              <w:t>Caso o fornecedor seja PESSOA FÍSICA</w:t>
            </w:r>
            <w:r>
              <w:rPr>
                <w:i/>
              </w:rPr>
              <w:t xml:space="preserve"> deve preencher o cadastro para validação no e-Social do Governo Federal. Preencha o formulário e encaminhe junto com o orçamento. Obtenha o FORMULÁRIO no link</w:t>
            </w:r>
          </w:p>
          <w:p>
            <w:pPr>
              <w:pStyle w:val="Normal"/>
              <w:spacing w:lineRule="auto" w:line="240"/>
              <w:jc w:val="both"/>
              <w:rPr/>
            </w:pPr>
            <w:r>
              <w:rPr>
                <w:i/>
              </w:rPr>
              <w:t xml:space="preserve"> </w:t>
            </w:r>
            <w:hyperlink r:id="rId5">
              <w:r>
                <w:rPr>
                  <w:rStyle w:val="LinkdaInternet"/>
                  <w:i/>
                  <w:color w:val="000080"/>
                  <w:u w:val="single"/>
                </w:rPr>
                <w:t>http://www.trt12.jus.br/portal/areas/secod/extranet/documentos/Cad_PF_e-social.doc</w:t>
              </w:r>
            </w:hyperlink>
          </w:p>
        </w:tc>
      </w:tr>
    </w:tbl>
    <w:p>
      <w:pPr>
        <w:pStyle w:val="Normal"/>
        <w:spacing w:lineRule="auto" w:line="240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spacing w:lineRule="auto" w:line="240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spacing w:lineRule="auto" w:line="240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spacing w:lineRule="auto" w:line="240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spacing w:lineRule="auto" w:line="240"/>
        <w:rPr>
          <w:b/>
          <w:b/>
          <w:i/>
          <w:i/>
        </w:rPr>
      </w:pPr>
      <w:r>
        <w:rPr>
          <w:b/>
          <w:i/>
        </w:rPr>
        <w:t>6 – LGPD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lineRule="auto" w:line="240"/>
        <w:jc w:val="both"/>
        <w:rPr/>
      </w:pPr>
      <w:r>
        <w:rPr>
          <w:i/>
          <w:shd w:fill="FFFFFF" w:val="clear"/>
        </w:rPr>
        <w:t>O tratamento dos dados coletados no presente orçamento está em integral conformidade com a Lei nº 13.709/2019 (Lei Geral de Proteção de Dados -LGPD).</w:t>
      </w:r>
    </w:p>
    <w:p>
      <w:pPr>
        <w:pStyle w:val="Normal"/>
        <w:spacing w:lineRule="auto" w:line="240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spacing w:lineRule="auto" w:line="240"/>
        <w:jc w:val="both"/>
        <w:rPr>
          <w:b/>
          <w:b/>
          <w:i/>
          <w:i/>
        </w:rPr>
      </w:pPr>
      <w:r>
        <w:rPr>
          <w:b/>
          <w:i/>
        </w:rPr>
        <w:t>7 – Caso seja contratado, o fornecedor deverá se cadastrar no SIGEO-JT, bem como se responsabilizar pela gestão de seus dados e juntada nesse sistema dos documentos fiscais, também pelo contratado.</w:t>
      </w:r>
    </w:p>
    <w:tbl>
      <w:tblPr>
        <w:tblStyle w:val="Table12"/>
        <w:tblW w:w="9638" w:type="dxa"/>
        <w:jc w:val="left"/>
        <w:tblInd w:w="-4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60" w:type="dxa"/>
          <w:bottom w:w="100" w:type="dxa"/>
          <w:right w:w="100" w:type="dxa"/>
        </w:tblCellMar>
        <w:tblLook w:val="0600"/>
      </w:tblPr>
      <w:tblGrid>
        <w:gridCol w:w="9638"/>
      </w:tblGrid>
      <w:tr>
        <w:trPr/>
        <w:tc>
          <w:tcPr>
            <w:tcW w:w="96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  <w:t xml:space="preserve">I - Os pagamentos serão realizados na forma do SIGEO JT - Sistema Integrado de Gestão Orçamentária e Financeira da Justiça do Trabalho - Módulo Execução Orçamentária. </w:t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  <w:t xml:space="preserve">a) para fins de liquidação e pagamento, é de exclusiva responsabilidade da Contratada o seu cadastramento no SIGEO, gestão de seus dados e a juntada por meio do referido Sistema dos documentos de cobrança/documentos fiscais (notas fiscais/faturas); </w:t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  <w:t>b) é de exclusiva responsabilidade da Contratada as ações indicadas na alínea anterior não cabendo ao Contratante qualquer responsabilidade pela falta de juntada ao sistema no prazo;</w:t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  <w:t>c) eventuais dúvidas poderão ser dirimidas junto à Secretaria de Orçamento e Finanças por meio do email seof@trt12.jus.br ou telefone (48) 3216-4059.</w:t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  <w:t>Acesso ao SIGEO-JT e orientações:</w:t>
            </w:r>
          </w:p>
          <w:p>
            <w:pPr>
              <w:pStyle w:val="Normal"/>
              <w:spacing w:lineRule="auto" w:line="240"/>
              <w:jc w:val="both"/>
              <w:rPr/>
            </w:pPr>
            <w:hyperlink r:id="rId6">
              <w:r>
                <w:rPr>
                  <w:rStyle w:val="LinkdaInternet"/>
                  <w:i/>
                  <w:color w:val="1155CC"/>
                  <w:u w:val="single"/>
                </w:rPr>
                <w:t>https://portal.trt12.jus.br/licitacoes-e-contratos/informacoes</w:t>
              </w:r>
            </w:hyperlink>
          </w:p>
          <w:p>
            <w:pPr>
              <w:pStyle w:val="Normal"/>
              <w:spacing w:lineRule="auto" w:line="240"/>
              <w:jc w:val="both"/>
              <w:rPr/>
            </w:pPr>
            <w:hyperlink r:id="rId7">
              <w:r>
                <w:rPr>
                  <w:rStyle w:val="LinkdaInternet"/>
                  <w:i/>
                  <w:color w:val="1155CC"/>
                  <w:u w:val="single"/>
                </w:rPr>
                <w:t>https://sigeo.jt.jus.br/ajuda/kb/primeiro-acesso/</w:t>
              </w:r>
            </w:hyperlink>
          </w:p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</w:tr>
    </w:tbl>
    <w:p>
      <w:pPr>
        <w:pStyle w:val="Normal"/>
        <w:spacing w:lineRule="auto" w:line="240"/>
        <w:jc w:val="both"/>
        <w:rPr/>
      </w:pPr>
      <w:r>
        <w:rPr/>
      </w:r>
    </w:p>
    <w:p>
      <w:pPr>
        <w:pStyle w:val="Normal"/>
        <w:spacing w:lineRule="auto" w:line="240"/>
        <w:jc w:val="both"/>
        <w:rPr/>
      </w:pPr>
      <w:r>
        <w:rPr/>
      </w:r>
    </w:p>
    <w:p>
      <w:pPr>
        <w:pStyle w:val="Normal"/>
        <w:spacing w:lineRule="auto" w:line="240"/>
        <w:jc w:val="both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rPr/>
      </w:pPr>
      <w:r>
        <w:rPr/>
      </w:r>
    </w:p>
    <w:sectPr>
      <w:footerReference w:type="default" r:id="rId8"/>
      <w:type w:val="nextPage"/>
      <w:pgSz w:w="11906" w:h="16838"/>
      <w:pgMar w:left="1134" w:right="1134" w:header="0" w:top="1134" w:footer="0" w:bottom="1134" w:gutter="0"/>
      <w:pgNumType w:start="1"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Noto Sans Symbols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/>
      <w:jc w:val="both"/>
      <w:rPr/>
    </w:pPr>
    <w:r>
      <w:rPr/>
      <w:t>Versão 2.5</w:t>
    </w:r>
  </w:p>
  <w:p>
    <w:pPr>
      <w:pStyle w:val="Normal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sz w:val="24"/>
        <w:u w:val="none"/>
        <w:rFonts w:cs="Noto Sans Symbols"/>
      </w:rPr>
    </w:lvl>
    <w:lvl w:ilvl="1">
      <w:start w:val="1"/>
      <w:numFmt w:val="bullet"/>
      <w:lvlText w:val=""/>
      <w:lvlJc w:val="left"/>
      <w:pPr>
        <w:ind w:left="1440" w:hanging="360"/>
      </w:pPr>
      <w:rPr>
        <w:rFonts w:ascii="Noto Sans Symbols" w:hAnsi="Noto Sans Symbols" w:cs="Noto Sans Symbols" w:hint="default"/>
        <w:sz w:val="24"/>
        <w:u w:val="none"/>
        <w:rFonts w:cs="Noto Sans Symbols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hAnsi="Noto Sans Symbols" w:cs="Noto Sans Symbols" w:hint="default"/>
        <w:sz w:val="24"/>
        <w:u w:val="none"/>
        <w:rFonts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sz w:val="24"/>
        <w:u w:val="none"/>
        <w:rFonts w:cs="Noto Sans Symbols"/>
      </w:rPr>
    </w:lvl>
    <w:lvl w:ilvl="4">
      <w:start w:val="1"/>
      <w:numFmt w:val="bullet"/>
      <w:lvlText w:val=""/>
      <w:lvlJc w:val="left"/>
      <w:pPr>
        <w:ind w:left="3600" w:hanging="360"/>
      </w:pPr>
      <w:rPr>
        <w:rFonts w:ascii="Noto Sans Symbols" w:hAnsi="Noto Sans Symbols" w:cs="Noto Sans Symbols" w:hint="default"/>
        <w:sz w:val="24"/>
        <w:u w:val="none"/>
        <w:rFonts w:cs="Noto Sans Symbols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hAnsi="Noto Sans Symbols" w:cs="Noto Sans Symbols" w:hint="default"/>
        <w:sz w:val="24"/>
        <w:u w:val="none"/>
        <w:rFonts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sz w:val="24"/>
        <w:u w:val="none"/>
        <w:rFonts w:cs="Noto Sans Symbols"/>
      </w:rPr>
    </w:lvl>
    <w:lvl w:ilvl="7">
      <w:start w:val="1"/>
      <w:numFmt w:val="bullet"/>
      <w:lvlText w:val=""/>
      <w:lvlJc w:val="left"/>
      <w:pPr>
        <w:ind w:left="5760" w:hanging="360"/>
      </w:pPr>
      <w:rPr>
        <w:rFonts w:ascii="Noto Sans Symbols" w:hAnsi="Noto Sans Symbols" w:cs="Noto Sans Symbols" w:hint="default"/>
        <w:sz w:val="24"/>
        <w:u w:val="none"/>
        <w:rFonts w:cs="Noto Sans Symbols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hAnsi="Noto Sans Symbols" w:cs="Noto Sans Symbols" w:hint="default"/>
        <w:sz w:val="24"/>
        <w:u w:val="none"/>
        <w:rFonts w:cs="Noto Sans Symbol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224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pt-BR" w:eastAsia="zh-CN" w:bidi="hi-IN"/>
      </w:rPr>
    </w:rPrDefault>
    <w:pPrDefault>
      <w:pPr>
        <w:spacing w:lineRule="auto" w:line="276"/>
      </w:pPr>
    </w:pPrDefault>
  </w:docDefaults>
  <w:style w:type="paragraph" w:styleId="Normal" w:default="1">
    <w:name w:val="Normal"/>
    <w:qFormat/>
    <w:pPr>
      <w:widowControl/>
      <w:suppressAutoHyphens w:val="true"/>
      <w:bidi w:val="0"/>
      <w:spacing w:lineRule="auto" w:line="276"/>
      <w:jc w:val="left"/>
    </w:pPr>
    <w:rPr>
      <w:rFonts w:ascii="Arial" w:hAnsi="Arial" w:eastAsia="Arial" w:cs="Arial"/>
      <w:color w:val="00000A"/>
      <w:sz w:val="22"/>
      <w:szCs w:val="22"/>
      <w:lang w:val="pt-BR" w:eastAsia="zh-CN" w:bidi="hi-IN"/>
    </w:rPr>
  </w:style>
  <w:style w:type="paragraph" w:styleId="Ttulo1">
    <w:name w:val="Título 1"/>
    <w:basedOn w:val="Ttulo"/>
    <w:next w:val="Normal"/>
    <w:pPr>
      <w:keepNext/>
      <w:keepLines/>
      <w:widowControl w:val="false"/>
      <w:suppressAutoHyphens w:val="true"/>
      <w:bidi w:val="0"/>
      <w:spacing w:lineRule="auto" w:line="276" w:before="480" w:after="120"/>
      <w:jc w:val="left"/>
      <w:outlineLvl w:val="0"/>
    </w:pPr>
    <w:rPr>
      <w:rFonts w:ascii="Arial" w:hAnsi="Arial" w:eastAsia="Arial" w:cs="Arial"/>
      <w:b/>
      <w:color w:val="00000A"/>
      <w:sz w:val="48"/>
      <w:szCs w:val="48"/>
      <w:lang w:val="pt-BR" w:eastAsia="zh-CN" w:bidi="hi-IN"/>
    </w:rPr>
  </w:style>
  <w:style w:type="paragraph" w:styleId="Ttulo2">
    <w:name w:val="Título 2"/>
    <w:basedOn w:val="Ttulo"/>
    <w:next w:val="Normal"/>
    <w:pPr>
      <w:keepNext/>
      <w:keepLines/>
      <w:widowControl w:val="false"/>
      <w:suppressAutoHyphens w:val="true"/>
      <w:bidi w:val="0"/>
      <w:spacing w:lineRule="auto" w:line="276" w:before="360" w:after="80"/>
      <w:jc w:val="left"/>
      <w:outlineLvl w:val="1"/>
    </w:pPr>
    <w:rPr>
      <w:rFonts w:ascii="Arial" w:hAnsi="Arial" w:eastAsia="Arial" w:cs="Arial"/>
      <w:b/>
      <w:color w:val="00000A"/>
      <w:sz w:val="36"/>
      <w:szCs w:val="36"/>
      <w:lang w:val="pt-BR" w:eastAsia="zh-CN" w:bidi="hi-IN"/>
    </w:rPr>
  </w:style>
  <w:style w:type="paragraph" w:styleId="Ttulo3">
    <w:name w:val="Título 3"/>
    <w:basedOn w:val="Ttulo"/>
    <w:next w:val="Normal"/>
    <w:pPr>
      <w:keepNext/>
      <w:keepLines/>
      <w:widowControl w:val="false"/>
      <w:suppressAutoHyphens w:val="true"/>
      <w:bidi w:val="0"/>
      <w:spacing w:lineRule="auto" w:line="276" w:before="280" w:after="80"/>
      <w:jc w:val="left"/>
      <w:outlineLvl w:val="2"/>
    </w:pPr>
    <w:rPr>
      <w:rFonts w:ascii="Arial" w:hAnsi="Arial" w:eastAsia="Arial" w:cs="Arial"/>
      <w:b/>
      <w:color w:val="00000A"/>
      <w:sz w:val="28"/>
      <w:szCs w:val="28"/>
      <w:lang w:val="pt-BR" w:eastAsia="zh-CN" w:bidi="hi-IN"/>
    </w:rPr>
  </w:style>
  <w:style w:type="paragraph" w:styleId="Ttulo4">
    <w:name w:val="Título 4"/>
    <w:basedOn w:val="Ttulo"/>
    <w:next w:val="Normal"/>
    <w:pPr>
      <w:keepNext/>
      <w:keepLines/>
      <w:widowControl w:val="false"/>
      <w:suppressAutoHyphens w:val="true"/>
      <w:bidi w:val="0"/>
      <w:spacing w:lineRule="auto" w:line="276" w:before="240" w:after="40"/>
      <w:jc w:val="left"/>
      <w:outlineLvl w:val="3"/>
    </w:pPr>
    <w:rPr>
      <w:rFonts w:ascii="Arial" w:hAnsi="Arial" w:eastAsia="Arial" w:cs="Arial"/>
      <w:b/>
      <w:color w:val="00000A"/>
      <w:sz w:val="24"/>
      <w:szCs w:val="24"/>
      <w:lang w:val="pt-BR" w:eastAsia="zh-CN" w:bidi="hi-IN"/>
    </w:rPr>
  </w:style>
  <w:style w:type="paragraph" w:styleId="Ttulo5">
    <w:name w:val="Título 5"/>
    <w:basedOn w:val="Ttulo"/>
    <w:next w:val="Normal"/>
    <w:pPr>
      <w:keepNext/>
      <w:keepLines/>
      <w:widowControl w:val="false"/>
      <w:suppressAutoHyphens w:val="true"/>
      <w:bidi w:val="0"/>
      <w:spacing w:lineRule="auto" w:line="276" w:before="220" w:after="40"/>
      <w:jc w:val="left"/>
      <w:outlineLvl w:val="4"/>
    </w:pPr>
    <w:rPr>
      <w:rFonts w:ascii="Arial" w:hAnsi="Arial" w:eastAsia="Arial" w:cs="Arial"/>
      <w:b/>
      <w:color w:val="00000A"/>
      <w:sz w:val="22"/>
      <w:szCs w:val="22"/>
      <w:lang w:val="pt-BR" w:eastAsia="zh-CN" w:bidi="hi-IN"/>
    </w:rPr>
  </w:style>
  <w:style w:type="paragraph" w:styleId="Ttulo6">
    <w:name w:val="Título 6"/>
    <w:basedOn w:val="Ttulo"/>
    <w:next w:val="Normal"/>
    <w:pPr>
      <w:keepNext/>
      <w:keepLines/>
      <w:widowControl w:val="false"/>
      <w:suppressAutoHyphens w:val="true"/>
      <w:bidi w:val="0"/>
      <w:spacing w:lineRule="auto" w:line="276" w:before="200" w:after="40"/>
      <w:jc w:val="left"/>
      <w:outlineLvl w:val="5"/>
    </w:pPr>
    <w:rPr>
      <w:rFonts w:ascii="Arial" w:hAnsi="Arial" w:eastAsia="Arial" w:cs="Arial"/>
      <w:b/>
      <w:color w:val="00000A"/>
      <w:sz w:val="20"/>
      <w:szCs w:val="20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b27ac9"/>
    <w:rPr>
      <w:color w:val="0000FF" w:themeColor="hyperlink"/>
      <w:u w:val="single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af5306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rFonts w:eastAsia="Noto Sans Symbols" w:cs="Noto Sans Symbols"/>
      <w:sz w:val="24"/>
      <w:u w:val="none"/>
    </w:rPr>
  </w:style>
  <w:style w:type="character" w:styleId="ListLabel2">
    <w:name w:val="ListLabel 2"/>
    <w:qFormat/>
    <w:rPr>
      <w:rFonts w:cs="Noto Sans Symbols"/>
      <w:sz w:val="24"/>
      <w:u w:val="none"/>
    </w:rPr>
  </w:style>
  <w:style w:type="character" w:styleId="ListLabel3">
    <w:name w:val="ListLabel 3"/>
    <w:qFormat/>
    <w:rPr>
      <w:rFonts w:cs="Noto Sans Symbols"/>
      <w:sz w:val="24"/>
      <w:u w:val="none"/>
    </w:rPr>
  </w:style>
  <w:style w:type="character" w:styleId="ListLabel4">
    <w:name w:val="ListLabel 4"/>
    <w:qFormat/>
    <w:rPr>
      <w:rFonts w:cs="Noto Sans Symbols"/>
      <w:sz w:val="24"/>
      <w:u w:val="none"/>
    </w:rPr>
  </w:style>
  <w:style w:type="paragraph" w:styleId="Ttulo">
    <w:name w:val="Título"/>
    <w:basedOn w:val="Normal"/>
    <w:next w:val="Corpodo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Corpo do texto"/>
    <w:basedOn w:val="Normal"/>
    <w:pPr>
      <w:spacing w:lineRule="auto" w:line="288" w:before="0" w:after="140"/>
    </w:pPr>
    <w:rPr/>
  </w:style>
  <w:style w:type="paragraph" w:styleId="Lista">
    <w:name w:val="Lista"/>
    <w:basedOn w:val="Corpodotexto"/>
    <w:pPr/>
    <w:rPr>
      <w:rFonts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/>
      <w:jc w:val="left"/>
    </w:pPr>
    <w:rPr>
      <w:rFonts w:ascii="Arial" w:hAnsi="Arial" w:eastAsia="Arial" w:cs="Arial"/>
      <w:color w:val="00000A"/>
      <w:sz w:val="22"/>
      <w:szCs w:val="22"/>
      <w:lang w:val="pt-BR" w:eastAsia="zh-CN" w:bidi="hi-IN"/>
    </w:rPr>
  </w:style>
  <w:style w:type="paragraph" w:styleId="Ttulododocumento">
    <w:name w:val="Título do documento"/>
    <w:basedOn w:val="LO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ítulo"/>
    <w:basedOn w:val="LOnormal"/>
    <w:next w:val="Normal"/>
    <w:pPr>
      <w:keepNext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NormalWeb">
    <w:name w:val="Normal (Web)"/>
    <w:basedOn w:val="LOnormal"/>
    <w:uiPriority w:val="99"/>
    <w:unhideWhenUsed/>
    <w:qFormat/>
    <w:rsid w:val="001160bb"/>
    <w:pPr>
      <w:widowControl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LOnormal"/>
    <w:link w:val="TextodebaloChar"/>
    <w:uiPriority w:val="99"/>
    <w:semiHidden/>
    <w:unhideWhenUsed/>
    <w:qFormat/>
    <w:rsid w:val="00af5306"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Rodap">
    <w:name w:val="Rodapé"/>
    <w:basedOn w:val="Normal"/>
    <w:pPr/>
    <w:rPr/>
  </w:style>
  <w:style w:type="paragraph" w:styleId="Citaes">
    <w:name w:val="Citações"/>
    <w:basedOn w:val="Normal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ompras@trt12.jus.br" TargetMode="External"/><Relationship Id="rId3" Type="http://schemas.openxmlformats.org/officeDocument/2006/relationships/hyperlink" Target="https://portal.trt12.jus.br/" TargetMode="External"/><Relationship Id="rId4" Type="http://schemas.openxmlformats.org/officeDocument/2006/relationships/hyperlink" Target="http://www.transparencia.gov.br/sancoes/ceis?ordenarPor=nome&amp;direcao=asc" TargetMode="External"/><Relationship Id="rId5" Type="http://schemas.openxmlformats.org/officeDocument/2006/relationships/hyperlink" Target="http://www.trt12.jus.br/portal/areas/secod/extranet/documentos/Cad_PF_e-social.doc" TargetMode="External"/><Relationship Id="rId6" Type="http://schemas.openxmlformats.org/officeDocument/2006/relationships/hyperlink" Target="https://portal.trt12.jus.br/licitacoes-e-contratos/informacoes" TargetMode="External"/><Relationship Id="rId7" Type="http://schemas.openxmlformats.org/officeDocument/2006/relationships/hyperlink" Target="https://sigeo.jt.jus.br/ajuda/kb/primeiro-acesso/" TargetMode="Externa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ZunGEA48snw2n8EVg7KINr7Oy0g==">CgMxLjA4AHIhMWZ0RVQ5Q0tTZnlvdHZsMHU1TXk4b1FSb2stN0RIRHB2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LibreOffice/4.4.5.2$Windows_x86 LibreOffice_project/a22f674fd25a3b6f45bdebf25400ed2adff0ff99</Application>
  <Paragraphs>160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2023-04-11T16:57:00Z</dcterms:created>
  <dc:creator>Edson</dc:creator>
  <dc:language>pt-BR</dc:language>
  <dcterms:modified xsi:type="dcterms:W3CDTF">2023-07-26T10:55:02Z</dcterms:modified>
  <cp:revision>4</cp:revision>
</cp:coreProperties>
</file>