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b/>
          <w:sz w:val="32"/>
          <w:szCs w:val="32"/>
        </w:rPr>
        <w:t>Tribunal Regional do Trabalho da 12ª Região</w:t>
      </w:r>
    </w:p>
    <w:p>
      <w:pPr>
        <w:pStyle w:val="Normal"/>
        <w:spacing w:lineRule="auto" w:line="240"/>
        <w:jc w:val="center"/>
        <w:rPr>
          <w:b/>
          <w:b/>
          <w:sz w:val="28"/>
          <w:szCs w:val="28"/>
        </w:rPr>
      </w:pPr>
      <w:r>
        <w:rPr>
          <w:b/>
          <w:sz w:val="28"/>
          <w:szCs w:val="28"/>
        </w:rPr>
      </w:r>
    </w:p>
    <w:p>
      <w:pPr>
        <w:pStyle w:val="Normal"/>
        <w:spacing w:lineRule="auto" w:line="240"/>
        <w:jc w:val="center"/>
        <w:rPr>
          <w:b/>
          <w:b/>
          <w:color w:val="000000"/>
          <w:sz w:val="32"/>
          <w:szCs w:val="32"/>
          <w:u w:val="single"/>
        </w:rPr>
      </w:pPr>
      <w:r>
        <w:rPr>
          <w:b/>
          <w:color w:val="000000"/>
          <w:sz w:val="32"/>
          <w:szCs w:val="32"/>
          <w:u w:val="single"/>
        </w:rPr>
        <w:t>ORÇAMENTO - SERVIÇO</w:t>
      </w:r>
    </w:p>
    <w:p>
      <w:pPr>
        <w:pStyle w:val="Normal"/>
        <w:spacing w:lineRule="auto" w:line="240"/>
        <w:jc w:val="center"/>
        <w:rPr>
          <w:b/>
          <w:b/>
          <w:sz w:val="32"/>
          <w:szCs w:val="32"/>
          <w:u w:val="single"/>
        </w:rPr>
      </w:pPr>
      <w:r>
        <w:rPr>
          <w:b/>
          <w:sz w:val="32"/>
          <w:szCs w:val="32"/>
          <w:u w:val="single"/>
        </w:rPr>
      </w:r>
    </w:p>
    <w:p>
      <w:pPr>
        <w:pStyle w:val="Normal"/>
        <w:spacing w:lineRule="auto" w:line="240"/>
        <w:rPr>
          <w:b/>
          <w:b/>
          <w:sz w:val="24"/>
          <w:szCs w:val="24"/>
        </w:rPr>
      </w:pPr>
      <w:r>
        <w:rPr>
          <w:b/>
          <w:sz w:val="24"/>
          <w:szCs w:val="24"/>
        </w:rPr>
      </w:r>
    </w:p>
    <w:p>
      <w:pPr>
        <w:pStyle w:val="Normal"/>
        <w:spacing w:lineRule="auto" w:line="240"/>
        <w:rPr>
          <w:b/>
          <w:b/>
          <w:sz w:val="24"/>
          <w:szCs w:val="24"/>
        </w:rPr>
      </w:pPr>
      <w:r>
        <w:rPr>
          <w:b/>
          <w:sz w:val="24"/>
          <w:szCs w:val="24"/>
        </w:rPr>
        <w:t>DADOS DA PROPONENTE</w:t>
      </w:r>
    </w:p>
    <w:p>
      <w:pPr>
        <w:pStyle w:val="Normal"/>
        <w:spacing w:lineRule="auto" w:line="240"/>
        <w:jc w:val="center"/>
        <w:rPr>
          <w:b/>
          <w:b/>
          <w:sz w:val="24"/>
          <w:szCs w:val="24"/>
        </w:rPr>
      </w:pPr>
      <w:r>
        <w:rPr>
          <w:b/>
          <w:sz w:val="24"/>
          <w:szCs w:val="24"/>
        </w:rPr>
      </w:r>
    </w:p>
    <w:tbl>
      <w:tblPr>
        <w:tblStyle w:val="Table1"/>
        <w:tblW w:w="10035" w:type="dxa"/>
        <w:jc w:val="left"/>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000"/>
      </w:tblPr>
      <w:tblGrid>
        <w:gridCol w:w="5098"/>
        <w:gridCol w:w="4936"/>
      </w:tblGrid>
      <w:tr>
        <w:trPr/>
        <w:tc>
          <w:tcPr>
            <w:tcW w:w="10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sz w:val="24"/>
                <w:szCs w:val="24"/>
              </w:rPr>
            </w:pPr>
            <w:r>
              <w:rPr>
                <w:sz w:val="24"/>
                <w:szCs w:val="24"/>
              </w:rPr>
              <w:t>Razão Social:</w:t>
            </w:r>
          </w:p>
        </w:tc>
      </w:tr>
      <w:tr>
        <w:trPr/>
        <w:tc>
          <w:tcPr>
            <w:tcW w:w="50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sz w:val="24"/>
                <w:szCs w:val="24"/>
              </w:rPr>
            </w:pPr>
            <w:r>
              <w:rPr>
                <w:sz w:val="24"/>
                <w:szCs w:val="24"/>
              </w:rPr>
              <w:t>CNPJ:</w:t>
            </w:r>
          </w:p>
        </w:tc>
        <w:tc>
          <w:tcPr>
            <w:tcW w:w="4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sz w:val="24"/>
                <w:szCs w:val="24"/>
              </w:rPr>
            </w:pPr>
            <w:r>
              <w:rPr>
                <w:sz w:val="24"/>
                <w:szCs w:val="24"/>
              </w:rPr>
              <w:t>ME/EPP     (   ) sim     (  ) não</w:t>
            </w:r>
          </w:p>
        </w:tc>
      </w:tr>
      <w:tr>
        <w:trPr/>
        <w:tc>
          <w:tcPr>
            <w:tcW w:w="50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sz w:val="24"/>
                <w:szCs w:val="24"/>
              </w:rPr>
            </w:pPr>
            <w:r>
              <w:rPr>
                <w:sz w:val="24"/>
                <w:szCs w:val="24"/>
              </w:rPr>
              <w:t>Fone:</w:t>
            </w:r>
          </w:p>
        </w:tc>
        <w:tc>
          <w:tcPr>
            <w:tcW w:w="4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sz w:val="24"/>
                <w:szCs w:val="24"/>
              </w:rPr>
            </w:pPr>
            <w:r>
              <w:rPr>
                <w:sz w:val="24"/>
                <w:szCs w:val="24"/>
              </w:rPr>
              <w:t>E-mail:</w:t>
            </w:r>
          </w:p>
        </w:tc>
      </w:tr>
      <w:tr>
        <w:trPr/>
        <w:tc>
          <w:tcPr>
            <w:tcW w:w="100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sz w:val="24"/>
                <w:szCs w:val="24"/>
              </w:rPr>
            </w:pPr>
            <w:r>
              <w:rPr>
                <w:sz w:val="24"/>
                <w:szCs w:val="24"/>
              </w:rPr>
              <w:t>Endereço:</w:t>
            </w:r>
          </w:p>
        </w:tc>
      </w:tr>
      <w:tr>
        <w:trPr/>
        <w:tc>
          <w:tcPr>
            <w:tcW w:w="50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sz w:val="24"/>
                <w:szCs w:val="24"/>
              </w:rPr>
            </w:pPr>
            <w:r>
              <w:rPr>
                <w:sz w:val="24"/>
                <w:szCs w:val="24"/>
              </w:rPr>
              <w:t>Cidade/UF:</w:t>
            </w:r>
          </w:p>
        </w:tc>
        <w:tc>
          <w:tcPr>
            <w:tcW w:w="49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sz w:val="24"/>
                <w:szCs w:val="24"/>
              </w:rPr>
            </w:pPr>
            <w:r>
              <w:rPr>
                <w:sz w:val="24"/>
                <w:szCs w:val="24"/>
              </w:rPr>
              <w:t>CEP:</w:t>
            </w:r>
          </w:p>
        </w:tc>
      </w:tr>
    </w:tbl>
    <w:p>
      <w:pPr>
        <w:pStyle w:val="Normal"/>
        <w:spacing w:lineRule="auto" w:line="240"/>
        <w:jc w:val="center"/>
        <w:rPr>
          <w:b/>
          <w:b/>
          <w:sz w:val="24"/>
          <w:szCs w:val="24"/>
        </w:rPr>
      </w:pPr>
      <w:r>
        <w:rPr>
          <w:b/>
          <w:sz w:val="24"/>
          <w:szCs w:val="24"/>
        </w:rPr>
      </w:r>
    </w:p>
    <w:p>
      <w:pPr>
        <w:pStyle w:val="Normal"/>
        <w:spacing w:lineRule="auto" w:line="240"/>
        <w:rPr>
          <w:b/>
          <w:b/>
          <w:sz w:val="24"/>
          <w:szCs w:val="24"/>
        </w:rPr>
      </w:pPr>
      <w:r>
        <w:rPr>
          <w:b/>
          <w:sz w:val="24"/>
          <w:szCs w:val="24"/>
        </w:rPr>
        <w:t>DADOS BANCÁRIOS DA PROPONENTE</w:t>
      </w:r>
    </w:p>
    <w:p>
      <w:pPr>
        <w:pStyle w:val="Normal"/>
        <w:spacing w:lineRule="auto" w:line="240"/>
        <w:rPr>
          <w:b/>
          <w:b/>
          <w:sz w:val="24"/>
          <w:szCs w:val="24"/>
        </w:rPr>
      </w:pPr>
      <w:r>
        <w:rPr>
          <w:b/>
          <w:sz w:val="24"/>
          <w:szCs w:val="24"/>
        </w:rPr>
      </w:r>
    </w:p>
    <w:tbl>
      <w:tblPr>
        <w:tblStyle w:val="Table2"/>
        <w:tblW w:w="5100" w:type="dxa"/>
        <w:jc w:val="left"/>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000"/>
      </w:tblPr>
      <w:tblGrid>
        <w:gridCol w:w="5100"/>
      </w:tblGrid>
      <w:tr>
        <w:trPr/>
        <w:tc>
          <w:tcPr>
            <w:tcW w:w="5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sz w:val="24"/>
                <w:szCs w:val="24"/>
              </w:rPr>
            </w:pPr>
            <w:r>
              <w:rPr>
                <w:sz w:val="24"/>
                <w:szCs w:val="24"/>
              </w:rPr>
              <w:t>Banco:</w:t>
            </w:r>
          </w:p>
        </w:tc>
      </w:tr>
      <w:tr>
        <w:trPr/>
        <w:tc>
          <w:tcPr>
            <w:tcW w:w="5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sz w:val="24"/>
                <w:szCs w:val="24"/>
              </w:rPr>
            </w:pPr>
            <w:r>
              <w:rPr>
                <w:sz w:val="24"/>
                <w:szCs w:val="24"/>
              </w:rPr>
              <w:t>Agência:</w:t>
            </w:r>
          </w:p>
        </w:tc>
      </w:tr>
      <w:tr>
        <w:trPr/>
        <w:tc>
          <w:tcPr>
            <w:tcW w:w="51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sz w:val="24"/>
                <w:szCs w:val="24"/>
              </w:rPr>
            </w:pPr>
            <w:r>
              <w:rPr>
                <w:sz w:val="24"/>
                <w:szCs w:val="24"/>
              </w:rPr>
              <w:t>C/C:</w:t>
            </w:r>
          </w:p>
        </w:tc>
      </w:tr>
    </w:tbl>
    <w:p>
      <w:pPr>
        <w:pStyle w:val="Normal"/>
        <w:spacing w:lineRule="auto" w:line="240"/>
        <w:rPr>
          <w:i/>
          <w:i/>
        </w:rPr>
      </w:pPr>
      <w:r>
        <w:rPr>
          <w:i/>
        </w:rPr>
      </w:r>
    </w:p>
    <w:p>
      <w:pPr>
        <w:pStyle w:val="Normal"/>
        <w:spacing w:lineRule="auto" w:line="240"/>
        <w:rPr>
          <w:b/>
          <w:b/>
          <w:sz w:val="24"/>
          <w:szCs w:val="24"/>
        </w:rPr>
      </w:pPr>
      <w:r>
        <w:rPr>
          <w:b/>
          <w:sz w:val="24"/>
          <w:szCs w:val="24"/>
        </w:rPr>
      </w:r>
    </w:p>
    <w:tbl>
      <w:tblPr>
        <w:tblStyle w:val="Table3"/>
        <w:tblW w:w="10035" w:type="dxa"/>
        <w:jc w:val="left"/>
        <w:tblInd w:w="-159" w:type="dxa"/>
        <w:tblBorders>
          <w:top w:val="single" w:sz="4" w:space="0" w:color="000001"/>
          <w:left w:val="single" w:sz="4" w:space="0" w:color="000001"/>
          <w:bottom w:val="single" w:sz="4" w:space="0" w:color="000001"/>
          <w:insideH w:val="single" w:sz="4" w:space="0" w:color="000001"/>
        </w:tblBorders>
        <w:tblCellMar>
          <w:top w:w="0" w:type="dxa"/>
          <w:left w:w="108" w:type="dxa"/>
          <w:bottom w:w="0" w:type="dxa"/>
          <w:right w:w="108" w:type="dxa"/>
        </w:tblCellMar>
        <w:tblLook w:val="0000"/>
      </w:tblPr>
      <w:tblGrid>
        <w:gridCol w:w="554"/>
        <w:gridCol w:w="5685"/>
        <w:gridCol w:w="840"/>
        <w:gridCol w:w="1"/>
        <w:gridCol w:w="1649"/>
        <w:gridCol w:w="1"/>
        <w:gridCol w:w="1305"/>
      </w:tblGrid>
      <w:tr>
        <w:trPr>
          <w:trHeight w:val="400" w:hRule="atLeast"/>
        </w:trPr>
        <w:tc>
          <w:tcPr>
            <w:tcW w:w="554" w:type="dxa"/>
            <w:vMerge w:val="restart"/>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spacing w:lineRule="auto" w:line="240"/>
              <w:jc w:val="center"/>
              <w:rPr>
                <w:b/>
                <w:b/>
                <w:sz w:val="18"/>
                <w:szCs w:val="18"/>
              </w:rPr>
            </w:pPr>
            <w:r>
              <w:rPr>
                <w:b/>
                <w:sz w:val="18"/>
                <w:szCs w:val="18"/>
              </w:rPr>
              <w:t>Item</w:t>
            </w:r>
          </w:p>
        </w:tc>
        <w:tc>
          <w:tcPr>
            <w:tcW w:w="5685" w:type="dxa"/>
            <w:vMerge w:val="restart"/>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spacing w:lineRule="auto" w:line="240"/>
              <w:jc w:val="center"/>
              <w:rPr>
                <w:b/>
                <w:b/>
                <w:sz w:val="20"/>
                <w:szCs w:val="20"/>
              </w:rPr>
            </w:pPr>
            <w:r>
              <w:rPr>
                <w:b/>
                <w:sz w:val="20"/>
                <w:szCs w:val="20"/>
              </w:rPr>
              <w:t>Especificação do Objeto</w:t>
            </w:r>
          </w:p>
        </w:tc>
        <w:tc>
          <w:tcPr>
            <w:tcW w:w="840" w:type="dxa"/>
            <w:vMerge w:val="restart"/>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spacing w:lineRule="auto" w:line="240"/>
              <w:jc w:val="center"/>
              <w:rPr>
                <w:b/>
                <w:b/>
                <w:sz w:val="20"/>
                <w:szCs w:val="20"/>
              </w:rPr>
            </w:pPr>
            <w:r>
              <w:rPr>
                <w:b/>
                <w:sz w:val="20"/>
                <w:szCs w:val="20"/>
              </w:rPr>
              <w:t>Unid.</w:t>
            </w:r>
          </w:p>
        </w:tc>
        <w:tc>
          <w:tcPr>
            <w:tcW w:w="1650" w:type="dxa"/>
            <w:gridSpan w:val="2"/>
            <w:vMerge w:val="restart"/>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spacing w:lineRule="auto" w:line="240"/>
              <w:jc w:val="center"/>
              <w:rPr>
                <w:b/>
                <w:b/>
                <w:sz w:val="20"/>
                <w:szCs w:val="20"/>
              </w:rPr>
            </w:pPr>
            <w:r>
              <w:rPr>
                <w:b/>
                <w:sz w:val="20"/>
                <w:szCs w:val="20"/>
              </w:rPr>
              <w:t>Preço Unitário   (R$)</w:t>
            </w:r>
          </w:p>
        </w:tc>
        <w:tc>
          <w:tcPr>
            <w:tcW w:w="1306"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jc w:val="center"/>
              <w:rPr>
                <w:b/>
                <w:b/>
                <w:sz w:val="20"/>
                <w:szCs w:val="20"/>
              </w:rPr>
            </w:pPr>
            <w:r>
              <w:rPr>
                <w:b/>
                <w:sz w:val="20"/>
                <w:szCs w:val="20"/>
              </w:rPr>
              <w:t>Preço Total      (R$)</w:t>
            </w:r>
          </w:p>
        </w:tc>
      </w:tr>
      <w:tr>
        <w:trPr/>
        <w:tc>
          <w:tcPr>
            <w:tcW w:w="554" w:type="dxa"/>
            <w:vMerge w:val="continue"/>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keepNext/>
              <w:keepLines w:val="false"/>
              <w:widowControl w:val="false"/>
              <w:pBdr/>
              <w:shd w:val="clear" w:fill="auto"/>
              <w:spacing w:lineRule="auto" w:line="276" w:before="0" w:after="0"/>
              <w:ind w:left="0" w:right="0" w:hanging="0"/>
              <w:jc w:val="left"/>
              <w:rPr>
                <w:b/>
                <w:b/>
                <w:sz w:val="20"/>
                <w:szCs w:val="20"/>
              </w:rPr>
            </w:pPr>
            <w:r>
              <w:rPr>
                <w:b/>
                <w:sz w:val="20"/>
                <w:szCs w:val="20"/>
              </w:rPr>
            </w:r>
          </w:p>
        </w:tc>
        <w:tc>
          <w:tcPr>
            <w:tcW w:w="5685" w:type="dxa"/>
            <w:vMerge w:val="continue"/>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keepNext/>
              <w:keepLines w:val="false"/>
              <w:widowControl w:val="false"/>
              <w:pBdr/>
              <w:shd w:val="clear" w:fill="auto"/>
              <w:spacing w:lineRule="auto" w:line="276" w:before="0" w:after="0"/>
              <w:ind w:left="0" w:right="0" w:hanging="0"/>
              <w:jc w:val="left"/>
              <w:rPr>
                <w:b/>
                <w:b/>
                <w:sz w:val="20"/>
                <w:szCs w:val="20"/>
              </w:rPr>
            </w:pPr>
            <w:r>
              <w:rPr>
                <w:b/>
                <w:sz w:val="20"/>
                <w:szCs w:val="20"/>
              </w:rPr>
            </w:r>
          </w:p>
        </w:tc>
        <w:tc>
          <w:tcPr>
            <w:tcW w:w="840" w:type="dxa"/>
            <w:vMerge w:val="continue"/>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keepNext/>
              <w:keepLines w:val="false"/>
              <w:widowControl w:val="false"/>
              <w:pBdr/>
              <w:shd w:val="clear" w:fill="auto"/>
              <w:spacing w:lineRule="auto" w:line="276" w:before="0" w:after="0"/>
              <w:ind w:left="0" w:right="0" w:hanging="0"/>
              <w:jc w:val="left"/>
              <w:rPr>
                <w:b/>
                <w:b/>
                <w:sz w:val="20"/>
                <w:szCs w:val="20"/>
              </w:rPr>
            </w:pPr>
            <w:r>
              <w:rPr>
                <w:b/>
                <w:sz w:val="20"/>
                <w:szCs w:val="20"/>
              </w:rPr>
            </w:r>
          </w:p>
        </w:tc>
        <w:tc>
          <w:tcPr>
            <w:tcW w:w="1650" w:type="dxa"/>
            <w:gridSpan w:val="2"/>
            <w:vMerge w:val="continue"/>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keepNext/>
              <w:keepLines w:val="false"/>
              <w:widowControl w:val="false"/>
              <w:pBdr/>
              <w:shd w:val="clear" w:fill="auto"/>
              <w:spacing w:lineRule="auto" w:line="276" w:before="0" w:after="0"/>
              <w:ind w:left="0" w:right="0" w:hanging="0"/>
              <w:jc w:val="left"/>
              <w:rPr>
                <w:b/>
                <w:b/>
                <w:sz w:val="20"/>
                <w:szCs w:val="20"/>
              </w:rPr>
            </w:pPr>
            <w:r>
              <w:rPr>
                <w:b/>
                <w:sz w:val="20"/>
                <w:szCs w:val="20"/>
              </w:rPr>
            </w:r>
          </w:p>
        </w:tc>
        <w:tc>
          <w:tcPr>
            <w:tcW w:w="1306"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keepNext/>
              <w:keepLines w:val="false"/>
              <w:widowControl w:val="false"/>
              <w:pBdr/>
              <w:shd w:val="clear" w:fill="auto"/>
              <w:spacing w:lineRule="auto" w:line="276" w:before="0" w:after="0"/>
              <w:ind w:left="0" w:right="0" w:hanging="0"/>
              <w:jc w:val="left"/>
              <w:rPr>
                <w:b/>
                <w:b/>
                <w:sz w:val="20"/>
                <w:szCs w:val="20"/>
              </w:rPr>
            </w:pPr>
            <w:r>
              <w:rPr>
                <w:b/>
                <w:sz w:val="20"/>
                <w:szCs w:val="20"/>
              </w:rPr>
            </w:r>
          </w:p>
        </w:tc>
      </w:tr>
      <w:tr>
        <w:trPr/>
        <w:tc>
          <w:tcPr>
            <w:tcW w:w="554" w:type="dxa"/>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spacing w:lineRule="auto" w:line="240"/>
              <w:jc w:val="center"/>
              <w:rPr>
                <w:sz w:val="24"/>
                <w:szCs w:val="24"/>
              </w:rPr>
            </w:pPr>
            <w:r>
              <w:rPr>
                <w:sz w:val="24"/>
                <w:szCs w:val="24"/>
              </w:rPr>
              <w:t>1</w:t>
            </w:r>
          </w:p>
        </w:tc>
        <w:tc>
          <w:tcPr>
            <w:tcW w:w="5685" w:type="dxa"/>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widowControl/>
              <w:spacing w:lineRule="auto" w:line="240"/>
              <w:jc w:val="both"/>
              <w:rPr>
                <w:b/>
                <w:b/>
                <w:sz w:val="24"/>
                <w:szCs w:val="24"/>
              </w:rPr>
            </w:pPr>
            <w:r>
              <w:rPr>
                <w:b/>
                <w:sz w:val="24"/>
                <w:szCs w:val="24"/>
              </w:rPr>
              <w:t>GRÃO COLAR:</w:t>
            </w:r>
          </w:p>
          <w:p>
            <w:pPr>
              <w:pStyle w:val="Normal"/>
              <w:widowControl/>
              <w:spacing w:lineRule="auto" w:line="240"/>
              <w:jc w:val="both"/>
              <w:rPr>
                <w:sz w:val="24"/>
                <w:szCs w:val="24"/>
              </w:rPr>
            </w:pPr>
            <w:r>
              <w:rPr>
                <w:sz w:val="24"/>
                <w:szCs w:val="24"/>
              </w:rPr>
              <w:t>Insígnia dourada, em forma de cruz de quatro braços, com tamanho de 6,4 cm de comprimento e 6,4 cm de largura, contendo na parte frontal perfil em relevo da Ponte Hercílio Luz, com legenda circular em relevo do próprio metal, escrito na parte superior “ORDEM CATARINENSE”, na parte inferior - “MÉRITO TRABALHISTA”; no verso da medalha, também em alto relevo, a impressão Tribunal Regional do Trabalho da 12ª Região - Santa Catarina.</w:t>
            </w:r>
          </w:p>
          <w:p>
            <w:pPr>
              <w:pStyle w:val="Normal"/>
              <w:widowControl/>
              <w:spacing w:lineRule="auto" w:line="240"/>
              <w:jc w:val="both"/>
              <w:rPr>
                <w:sz w:val="24"/>
                <w:szCs w:val="24"/>
              </w:rPr>
            </w:pPr>
            <w:r>
              <w:rPr>
                <w:sz w:val="24"/>
                <w:szCs w:val="24"/>
              </w:rPr>
              <w:t>A referida cruz é constituída por placas retangulares esmaltadas em vermelho e verde com filigranas em dourado e fixada na extremidade do Colar por figura triangular verde esmaltada, com filigranas em dourado que une-se à cruz por elo circular dourado.</w:t>
            </w:r>
          </w:p>
          <w:p>
            <w:pPr>
              <w:pStyle w:val="Normal"/>
              <w:widowControl/>
              <w:spacing w:lineRule="auto" w:line="240"/>
              <w:jc w:val="both"/>
              <w:rPr>
                <w:sz w:val="24"/>
                <w:szCs w:val="24"/>
              </w:rPr>
            </w:pPr>
            <w:r>
              <w:rPr>
                <w:sz w:val="24"/>
                <w:szCs w:val="24"/>
              </w:rPr>
              <w:t>A Cruz será sustentada por um colar formado por elos retangulares vazados, adornados com as mesmas cores, esmaltadas, da insígnia que sustentam, de forma intercaladas, finalizados por fecho com as Armas da República.</w:t>
            </w:r>
          </w:p>
          <w:p>
            <w:pPr>
              <w:pStyle w:val="Normal"/>
              <w:widowControl/>
              <w:spacing w:lineRule="auto" w:line="240"/>
              <w:jc w:val="both"/>
              <w:rPr>
                <w:sz w:val="24"/>
                <w:szCs w:val="24"/>
              </w:rPr>
            </w:pPr>
            <w:r>
              <w:rPr>
                <w:sz w:val="24"/>
                <w:szCs w:val="24"/>
              </w:rPr>
              <w:t>A medalha Grão Colar deverá ser entregue em estojo próprio para um melhor armazenamento.</w:t>
            </w:r>
          </w:p>
        </w:tc>
        <w:tc>
          <w:tcPr>
            <w:tcW w:w="840" w:type="dxa"/>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spacing w:lineRule="auto" w:line="240"/>
              <w:jc w:val="center"/>
              <w:rPr>
                <w:sz w:val="24"/>
                <w:szCs w:val="24"/>
              </w:rPr>
            </w:pPr>
            <w:r>
              <w:rPr>
                <w:sz w:val="24"/>
                <w:szCs w:val="24"/>
              </w:rPr>
            </w:r>
          </w:p>
          <w:p>
            <w:pPr>
              <w:pStyle w:val="Normal"/>
              <w:spacing w:lineRule="auto" w:line="240"/>
              <w:jc w:val="center"/>
              <w:rPr>
                <w:sz w:val="24"/>
                <w:szCs w:val="24"/>
              </w:rPr>
            </w:pPr>
            <w:r>
              <w:rPr>
                <w:sz w:val="24"/>
                <w:szCs w:val="24"/>
              </w:rPr>
              <w:t>1</w:t>
            </w:r>
          </w:p>
          <w:p>
            <w:pPr>
              <w:pStyle w:val="Normal"/>
              <w:spacing w:lineRule="auto" w:line="240"/>
              <w:jc w:val="center"/>
              <w:rPr>
                <w:sz w:val="24"/>
                <w:szCs w:val="24"/>
              </w:rPr>
            </w:pPr>
            <w:r>
              <w:rPr>
                <w:sz w:val="24"/>
                <w:szCs w:val="24"/>
              </w:rPr>
              <w:t>Unid.</w:t>
            </w:r>
          </w:p>
        </w:tc>
        <w:tc>
          <w:tcPr>
            <w:tcW w:w="1650" w:type="dxa"/>
            <w:gridSpan w:val="2"/>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spacing w:lineRule="auto" w:line="240"/>
              <w:jc w:val="center"/>
              <w:rPr>
                <w:sz w:val="24"/>
                <w:szCs w:val="24"/>
              </w:rPr>
            </w:pPr>
            <w:r>
              <w:rPr>
                <w:sz w:val="24"/>
                <w:szCs w:val="24"/>
              </w:rPr>
            </w:r>
          </w:p>
        </w:tc>
        <w:tc>
          <w:tcPr>
            <w:tcW w:w="13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jc w:val="center"/>
              <w:rPr>
                <w:b/>
                <w:b/>
                <w:sz w:val="20"/>
                <w:szCs w:val="20"/>
              </w:rPr>
            </w:pPr>
            <w:r>
              <w:rPr>
                <w:b/>
                <w:sz w:val="20"/>
                <w:szCs w:val="20"/>
              </w:rPr>
            </w:r>
          </w:p>
        </w:tc>
      </w:tr>
      <w:tr>
        <w:trPr/>
        <w:tc>
          <w:tcPr>
            <w:tcW w:w="554" w:type="dxa"/>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spacing w:lineRule="auto" w:line="240"/>
              <w:jc w:val="center"/>
              <w:rPr>
                <w:sz w:val="24"/>
                <w:szCs w:val="24"/>
              </w:rPr>
            </w:pPr>
            <w:r>
              <w:rPr>
                <w:sz w:val="24"/>
                <w:szCs w:val="24"/>
              </w:rPr>
              <w:t>2</w:t>
            </w:r>
          </w:p>
        </w:tc>
        <w:tc>
          <w:tcPr>
            <w:tcW w:w="5685" w:type="dxa"/>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widowControl/>
              <w:spacing w:lineRule="auto" w:line="240"/>
              <w:jc w:val="both"/>
              <w:rPr>
                <w:b/>
                <w:b/>
                <w:sz w:val="24"/>
                <w:szCs w:val="24"/>
              </w:rPr>
            </w:pPr>
            <w:r>
              <w:rPr>
                <w:b/>
                <w:sz w:val="24"/>
                <w:szCs w:val="24"/>
              </w:rPr>
              <w:t>GRÃ CRUZ:</w:t>
            </w:r>
          </w:p>
          <w:p>
            <w:pPr>
              <w:pStyle w:val="Normal"/>
              <w:widowControl/>
              <w:spacing w:lineRule="auto" w:line="240"/>
              <w:jc w:val="both"/>
              <w:rPr>
                <w:sz w:val="24"/>
                <w:szCs w:val="24"/>
              </w:rPr>
            </w:pPr>
            <w:r>
              <w:rPr>
                <w:sz w:val="24"/>
                <w:szCs w:val="24"/>
              </w:rPr>
              <w:t>Insígnia em metal dourada de 8,35 cm de comprimento e 8,35 cm de largura, constituída de uma cruz de quatro braços de 6,4 cm de comprimento e 6,4 cm de largura, esmaltadas em vermelho e verde, cores símbolo do Estado de Santa Catarina, com filigranas em dourado, tendo ao centro a esfera armilar dourada de 3,5 cm de diâmetro, com a inscrição “ORDEM CATARINENSE”, na parte superior e “MÉRITO TRABALHISTA”, na parte inferior, contendo em seu interior, uma esfera menor, onde estará representada a PONTE HERCÍLIO LUZ, símbolo da Capital Catarinense.</w:t>
            </w:r>
          </w:p>
          <w:p>
            <w:pPr>
              <w:pStyle w:val="Normal"/>
              <w:widowControl/>
              <w:spacing w:lineRule="auto" w:line="240"/>
              <w:jc w:val="both"/>
              <w:rPr>
                <w:sz w:val="24"/>
                <w:szCs w:val="24"/>
              </w:rPr>
            </w:pPr>
            <w:r>
              <w:rPr>
                <w:sz w:val="24"/>
                <w:szCs w:val="24"/>
              </w:rPr>
              <w:t>A Cruz é circundada por fulgor dourado, frisado, com sua borda em pontas maiores que ultrapassam os braços da Cruz, no verso da medalha, também em alto relevo, a impressão “Tribunal Regional do Trabalho da 12ª Região - Santa Catarina".</w:t>
            </w:r>
          </w:p>
          <w:p>
            <w:pPr>
              <w:pStyle w:val="Normal"/>
              <w:widowControl/>
              <w:spacing w:lineRule="auto" w:line="240"/>
              <w:jc w:val="both"/>
              <w:rPr>
                <w:sz w:val="24"/>
                <w:szCs w:val="24"/>
              </w:rPr>
            </w:pPr>
            <w:r>
              <w:rPr>
                <w:sz w:val="24"/>
                <w:szCs w:val="24"/>
              </w:rPr>
              <w:t>A medalha é presa por dois elos de tamanhos diferentes, a um adorno, em gorgorão, na cor verde, branca e vermelha (igual a faixa).</w:t>
            </w:r>
          </w:p>
          <w:p>
            <w:pPr>
              <w:pStyle w:val="Normal"/>
              <w:widowControl/>
              <w:spacing w:lineRule="auto" w:line="240"/>
              <w:jc w:val="both"/>
              <w:rPr>
                <w:sz w:val="24"/>
                <w:szCs w:val="24"/>
              </w:rPr>
            </w:pPr>
            <w:r>
              <w:rPr>
                <w:sz w:val="24"/>
                <w:szCs w:val="24"/>
              </w:rPr>
              <w:t>A insígnia será acompanhada de sua miniatura, roseta e barrete.</w:t>
            </w:r>
          </w:p>
        </w:tc>
        <w:tc>
          <w:tcPr>
            <w:tcW w:w="840" w:type="dxa"/>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spacing w:lineRule="auto" w:line="240"/>
              <w:jc w:val="center"/>
              <w:rPr>
                <w:sz w:val="24"/>
                <w:szCs w:val="24"/>
              </w:rPr>
            </w:pPr>
            <w:r>
              <w:rPr>
                <w:sz w:val="24"/>
                <w:szCs w:val="24"/>
              </w:rPr>
            </w:r>
          </w:p>
          <w:p>
            <w:pPr>
              <w:pStyle w:val="Normal"/>
              <w:spacing w:lineRule="auto" w:line="240"/>
              <w:jc w:val="center"/>
              <w:rPr>
                <w:sz w:val="24"/>
                <w:szCs w:val="24"/>
              </w:rPr>
            </w:pPr>
            <w:r>
              <w:rPr>
                <w:sz w:val="24"/>
                <w:szCs w:val="24"/>
              </w:rPr>
              <w:t>20</w:t>
              <w:br/>
              <w:t>Unid.</w:t>
            </w:r>
          </w:p>
        </w:tc>
        <w:tc>
          <w:tcPr>
            <w:tcW w:w="1650" w:type="dxa"/>
            <w:gridSpan w:val="2"/>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spacing w:lineRule="auto" w:line="240"/>
              <w:jc w:val="center"/>
              <w:rPr>
                <w:sz w:val="24"/>
                <w:szCs w:val="24"/>
              </w:rPr>
            </w:pPr>
            <w:r>
              <w:rPr>
                <w:sz w:val="24"/>
                <w:szCs w:val="24"/>
              </w:rPr>
            </w:r>
          </w:p>
        </w:tc>
        <w:tc>
          <w:tcPr>
            <w:tcW w:w="13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jc w:val="center"/>
              <w:rPr>
                <w:b/>
                <w:b/>
                <w:sz w:val="20"/>
                <w:szCs w:val="20"/>
              </w:rPr>
            </w:pPr>
            <w:r>
              <w:rPr>
                <w:b/>
                <w:sz w:val="20"/>
                <w:szCs w:val="20"/>
              </w:rPr>
            </w:r>
          </w:p>
        </w:tc>
      </w:tr>
      <w:tr>
        <w:trPr/>
        <w:tc>
          <w:tcPr>
            <w:tcW w:w="554" w:type="dxa"/>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spacing w:lineRule="auto" w:line="240"/>
              <w:jc w:val="center"/>
              <w:rPr>
                <w:sz w:val="24"/>
                <w:szCs w:val="24"/>
              </w:rPr>
            </w:pPr>
            <w:r>
              <w:rPr>
                <w:sz w:val="24"/>
                <w:szCs w:val="24"/>
              </w:rPr>
              <w:t>3</w:t>
            </w:r>
          </w:p>
        </w:tc>
        <w:tc>
          <w:tcPr>
            <w:tcW w:w="5685" w:type="dxa"/>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widowControl/>
              <w:spacing w:lineRule="auto" w:line="240"/>
              <w:jc w:val="both"/>
              <w:rPr>
                <w:b/>
                <w:b/>
                <w:sz w:val="24"/>
                <w:szCs w:val="24"/>
              </w:rPr>
            </w:pPr>
            <w:r>
              <w:rPr>
                <w:b/>
                <w:sz w:val="24"/>
                <w:szCs w:val="24"/>
              </w:rPr>
              <w:t>FAIXA COM MEDALHA SUSPENSA:</w:t>
            </w:r>
          </w:p>
          <w:p>
            <w:pPr>
              <w:pStyle w:val="Normal"/>
              <w:widowControl/>
              <w:spacing w:lineRule="auto" w:line="240"/>
              <w:jc w:val="both"/>
              <w:rPr>
                <w:sz w:val="24"/>
                <w:szCs w:val="24"/>
              </w:rPr>
            </w:pPr>
            <w:r>
              <w:rPr>
                <w:sz w:val="24"/>
                <w:szCs w:val="24"/>
              </w:rPr>
              <w:t>Confeccionadas em uma única fita de tecido, passada a tiracolo da direita para a esquerda, sem emendas entre as cores, nos tons vermelho (pantone 485), verde (pantone 363) e branco, com roseta no mesmo tecido e nas mesmas cores, com botão central revestido no mesmo tecido e na cor branca.</w:t>
            </w:r>
          </w:p>
          <w:p>
            <w:pPr>
              <w:pStyle w:val="Normal"/>
              <w:widowControl/>
              <w:spacing w:lineRule="auto" w:line="240"/>
              <w:jc w:val="both"/>
              <w:rPr>
                <w:sz w:val="24"/>
                <w:szCs w:val="24"/>
              </w:rPr>
            </w:pPr>
            <w:r>
              <w:rPr>
                <w:sz w:val="24"/>
                <w:szCs w:val="24"/>
              </w:rPr>
              <w:t>Composição do tecido: confeccionado em gorgorão de alta qualidade, resistente ao amarrotamento, durável, com solidez e uniformidade nas cores, resistente às sucessivas lavações sem desbotar ou manchar, com acabamento em pesponto nas bordas laterais e cortado em zig zag nas extremidades (pontas).</w:t>
            </w:r>
          </w:p>
          <w:p>
            <w:pPr>
              <w:pStyle w:val="Normal"/>
              <w:widowControl/>
              <w:spacing w:lineRule="auto" w:line="240"/>
              <w:jc w:val="both"/>
              <w:rPr>
                <w:sz w:val="24"/>
                <w:szCs w:val="24"/>
              </w:rPr>
            </w:pPr>
            <w:r>
              <w:rPr>
                <w:sz w:val="24"/>
                <w:szCs w:val="24"/>
              </w:rPr>
              <w:t>A técnica de confecção do material deve ser a tecelagem tradicional, fio a fio, não se admitindo outras técnicas de tingimento, tais como sublimação, serigrafia, transfer, etc.</w:t>
            </w:r>
          </w:p>
          <w:p>
            <w:pPr>
              <w:pStyle w:val="Normal"/>
              <w:widowControl/>
              <w:spacing w:lineRule="auto" w:line="240"/>
              <w:jc w:val="both"/>
              <w:rPr>
                <w:sz w:val="24"/>
                <w:szCs w:val="24"/>
              </w:rPr>
            </w:pPr>
            <w:r>
              <w:rPr>
                <w:sz w:val="24"/>
                <w:szCs w:val="24"/>
              </w:rPr>
              <w:t>Todas as faixas devem conter uma pequena fita de velcro em sua parte interior (lado “fêmea”), onde fica a emenda do ombro direito, que irá mantê-Ia fixada ao ombro direito da toga, por meio da parte oposta do velcro lá fixada. A largura da faixa é de 9 cm.</w:t>
            </w:r>
          </w:p>
          <w:p>
            <w:pPr>
              <w:pStyle w:val="Normal"/>
              <w:widowControl/>
              <w:spacing w:lineRule="auto" w:line="240"/>
              <w:jc w:val="both"/>
              <w:rPr>
                <w:sz w:val="24"/>
                <w:szCs w:val="24"/>
              </w:rPr>
            </w:pPr>
            <w:r>
              <w:rPr>
                <w:sz w:val="24"/>
                <w:szCs w:val="24"/>
              </w:rPr>
              <w:t>Insígnia em metal dourada, em forma de cruz de quatro braços, com tamanho de 6,4 cm de comprimento e 6,4 cm de largura, contendo na parte frontal perfil em relevo da Ponte Hercílio Luz, com legenda circular em relevo do próprio metal, escrito na parte superior “ORDEM CATARINENSE”, na parte inferior - “MÉRITO TRABALHISTA”; no verso da medalha, também em alto relevo, a impressão Tribunal Regional do Trabalho da 12ª Região–Santa Catarina.</w:t>
            </w:r>
          </w:p>
          <w:p>
            <w:pPr>
              <w:pStyle w:val="Normal"/>
              <w:widowControl/>
              <w:spacing w:lineRule="auto" w:line="240"/>
              <w:jc w:val="both"/>
              <w:rPr>
                <w:b/>
                <w:b/>
                <w:sz w:val="24"/>
                <w:szCs w:val="24"/>
              </w:rPr>
            </w:pPr>
            <w:r>
              <w:rPr>
                <w:sz w:val="24"/>
                <w:szCs w:val="24"/>
              </w:rPr>
              <w:t>A referida cruz é constituída por placas retangulares esmaltadas em vermelho e verde com filigranas em dourado e fixada na extremidade com contra-elo</w:t>
            </w:r>
          </w:p>
        </w:tc>
        <w:tc>
          <w:tcPr>
            <w:tcW w:w="840" w:type="dxa"/>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spacing w:lineRule="auto" w:line="240"/>
              <w:jc w:val="center"/>
              <w:rPr>
                <w:sz w:val="24"/>
                <w:szCs w:val="24"/>
              </w:rPr>
            </w:pPr>
            <w:r>
              <w:rPr>
                <w:sz w:val="24"/>
                <w:szCs w:val="24"/>
              </w:rPr>
            </w:r>
          </w:p>
          <w:p>
            <w:pPr>
              <w:pStyle w:val="Normal"/>
              <w:spacing w:lineRule="auto" w:line="240"/>
              <w:jc w:val="center"/>
              <w:rPr>
                <w:sz w:val="24"/>
                <w:szCs w:val="24"/>
              </w:rPr>
            </w:pPr>
            <w:r>
              <w:rPr>
                <w:sz w:val="24"/>
                <w:szCs w:val="24"/>
              </w:rPr>
              <w:t>20</w:t>
              <w:br/>
              <w:t>Unid.</w:t>
            </w:r>
          </w:p>
        </w:tc>
        <w:tc>
          <w:tcPr>
            <w:tcW w:w="1650" w:type="dxa"/>
            <w:gridSpan w:val="2"/>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spacing w:lineRule="auto" w:line="240"/>
              <w:jc w:val="center"/>
              <w:rPr>
                <w:sz w:val="24"/>
                <w:szCs w:val="24"/>
              </w:rPr>
            </w:pPr>
            <w:r>
              <w:rPr>
                <w:sz w:val="24"/>
                <w:szCs w:val="24"/>
              </w:rPr>
            </w:r>
          </w:p>
        </w:tc>
        <w:tc>
          <w:tcPr>
            <w:tcW w:w="13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jc w:val="center"/>
              <w:rPr>
                <w:b/>
                <w:b/>
                <w:sz w:val="20"/>
                <w:szCs w:val="20"/>
              </w:rPr>
            </w:pPr>
            <w:r>
              <w:rPr>
                <w:b/>
                <w:sz w:val="20"/>
                <w:szCs w:val="20"/>
              </w:rPr>
            </w:r>
          </w:p>
        </w:tc>
      </w:tr>
      <w:tr>
        <w:trPr/>
        <w:tc>
          <w:tcPr>
            <w:tcW w:w="554" w:type="dxa"/>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spacing w:lineRule="auto" w:line="240"/>
              <w:jc w:val="center"/>
              <w:rPr>
                <w:sz w:val="24"/>
                <w:szCs w:val="24"/>
              </w:rPr>
            </w:pPr>
            <w:r>
              <w:rPr>
                <w:sz w:val="24"/>
                <w:szCs w:val="24"/>
              </w:rPr>
              <w:t>4</w:t>
            </w:r>
          </w:p>
        </w:tc>
        <w:tc>
          <w:tcPr>
            <w:tcW w:w="5685" w:type="dxa"/>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widowControl/>
              <w:spacing w:lineRule="auto" w:line="240"/>
              <w:jc w:val="both"/>
              <w:rPr>
                <w:b/>
                <w:b/>
                <w:sz w:val="24"/>
                <w:szCs w:val="24"/>
              </w:rPr>
            </w:pPr>
            <w:r>
              <w:rPr>
                <w:b/>
                <w:sz w:val="24"/>
                <w:szCs w:val="24"/>
              </w:rPr>
              <w:t>ESTOJOS:</w:t>
            </w:r>
          </w:p>
          <w:p>
            <w:pPr>
              <w:pStyle w:val="Normal"/>
              <w:widowControl/>
              <w:spacing w:lineRule="auto" w:line="240"/>
              <w:jc w:val="both"/>
              <w:rPr>
                <w:sz w:val="24"/>
                <w:szCs w:val="24"/>
              </w:rPr>
            </w:pPr>
            <w:r>
              <w:rPr>
                <w:sz w:val="24"/>
                <w:szCs w:val="24"/>
              </w:rPr>
              <w:t>Estojo com revestimento externo em papel couro na cor bordô com acabamento interno da tampa em cetim branco e da base em veludo bordô. Externamente, no centro da tampa do estojo, será gravado em dourado a insígnia da ordem, com 5cm.</w:t>
            </w:r>
          </w:p>
          <w:p>
            <w:pPr>
              <w:pStyle w:val="Normal"/>
              <w:widowControl/>
              <w:spacing w:lineRule="auto" w:line="240"/>
              <w:jc w:val="both"/>
              <w:rPr>
                <w:b/>
                <w:b/>
                <w:sz w:val="24"/>
                <w:szCs w:val="24"/>
              </w:rPr>
            </w:pPr>
            <w:r>
              <w:rPr>
                <w:sz w:val="24"/>
                <w:szCs w:val="24"/>
              </w:rPr>
              <w:t>O estojo será para acondicionamento da medalha Grã Cruz, sua miniatura, roseta, barrete, bem como da faixa com medalha. medidas do estojo: 28cm x 18cm x 7cm.</w:t>
            </w:r>
          </w:p>
        </w:tc>
        <w:tc>
          <w:tcPr>
            <w:tcW w:w="840" w:type="dxa"/>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spacing w:lineRule="auto" w:line="240"/>
              <w:jc w:val="center"/>
              <w:rPr>
                <w:sz w:val="24"/>
                <w:szCs w:val="24"/>
              </w:rPr>
            </w:pPr>
            <w:r>
              <w:rPr>
                <w:sz w:val="24"/>
                <w:szCs w:val="24"/>
              </w:rPr>
              <w:t>20</w:t>
              <w:br/>
              <w:t>Unid.</w:t>
            </w:r>
          </w:p>
        </w:tc>
        <w:tc>
          <w:tcPr>
            <w:tcW w:w="1650" w:type="dxa"/>
            <w:gridSpan w:val="2"/>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spacing w:lineRule="auto" w:line="240"/>
              <w:jc w:val="center"/>
              <w:rPr>
                <w:sz w:val="24"/>
                <w:szCs w:val="24"/>
              </w:rPr>
            </w:pPr>
            <w:r>
              <w:rPr>
                <w:sz w:val="24"/>
                <w:szCs w:val="24"/>
              </w:rPr>
            </w:r>
          </w:p>
        </w:tc>
        <w:tc>
          <w:tcPr>
            <w:tcW w:w="13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jc w:val="center"/>
              <w:rPr>
                <w:b/>
                <w:b/>
                <w:sz w:val="20"/>
                <w:szCs w:val="20"/>
              </w:rPr>
            </w:pPr>
            <w:r>
              <w:rPr>
                <w:b/>
                <w:sz w:val="20"/>
                <w:szCs w:val="20"/>
              </w:rPr>
            </w:r>
          </w:p>
        </w:tc>
      </w:tr>
      <w:tr>
        <w:trPr>
          <w:trHeight w:val="440" w:hRule="atLeast"/>
        </w:trPr>
        <w:tc>
          <w:tcPr>
            <w:tcW w:w="7080" w:type="dxa"/>
            <w:gridSpan w:val="4"/>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spacing w:lineRule="auto" w:line="240" w:before="31" w:after="0"/>
              <w:jc w:val="center"/>
              <w:rPr>
                <w:sz w:val="24"/>
                <w:szCs w:val="24"/>
              </w:rPr>
            </w:pPr>
            <w:r>
              <w:rPr>
                <w:b/>
                <w:sz w:val="24"/>
                <w:szCs w:val="24"/>
              </w:rPr>
              <w:t>Total</w:t>
            </w:r>
          </w:p>
        </w:tc>
        <w:tc>
          <w:tcPr>
            <w:tcW w:w="1650" w:type="dxa"/>
            <w:gridSpan w:val="2"/>
            <w:tcBorders>
              <w:top w:val="single" w:sz="4" w:space="0" w:color="000001"/>
              <w:left w:val="single" w:sz="4" w:space="0" w:color="000001"/>
              <w:bottom w:val="single" w:sz="4" w:space="0" w:color="000001"/>
              <w:insideH w:val="single" w:sz="4" w:space="0" w:color="000001"/>
            </w:tcBorders>
            <w:shd w:fill="auto" w:val="clear"/>
            <w:tcMar>
              <w:left w:w="108" w:type="dxa"/>
            </w:tcMar>
          </w:tcPr>
          <w:p>
            <w:pPr>
              <w:pStyle w:val="Normal"/>
              <w:spacing w:lineRule="auto" w:line="240" w:before="0" w:after="0"/>
              <w:ind w:left="0" w:hanging="0"/>
              <w:jc w:val="center"/>
              <w:rPr>
                <w:sz w:val="16"/>
                <w:szCs w:val="16"/>
              </w:rPr>
            </w:pPr>
            <w:r>
              <w:rPr>
                <w:sz w:val="16"/>
                <w:szCs w:val="16"/>
              </w:rPr>
            </w:r>
          </w:p>
        </w:tc>
        <w:tc>
          <w:tcPr>
            <w:tcW w:w="13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jc w:val="center"/>
              <w:rPr>
                <w:b/>
                <w:b/>
                <w:sz w:val="20"/>
                <w:szCs w:val="20"/>
              </w:rPr>
            </w:pPr>
            <w:r>
              <w:rPr>
                <w:b/>
                <w:sz w:val="20"/>
                <w:szCs w:val="20"/>
              </w:rPr>
            </w:r>
          </w:p>
        </w:tc>
      </w:tr>
    </w:tbl>
    <w:p>
      <w:pPr>
        <w:pStyle w:val="Normal"/>
        <w:ind w:left="720" w:hanging="0"/>
        <w:rPr>
          <w:i/>
          <w:i/>
        </w:rPr>
      </w:pPr>
      <w:r>
        <w:rPr>
          <w:i/>
        </w:rPr>
      </w:r>
    </w:p>
    <w:p>
      <w:pPr>
        <w:pStyle w:val="Normal"/>
        <w:numPr>
          <w:ilvl w:val="0"/>
          <w:numId w:val="1"/>
        </w:numPr>
        <w:spacing w:lineRule="auto" w:line="240"/>
        <w:ind w:left="720" w:hanging="360"/>
        <w:jc w:val="both"/>
        <w:rPr>
          <w:i/>
          <w:i/>
        </w:rPr>
      </w:pPr>
      <w:r>
        <w:rPr>
          <w:i/>
        </w:rPr>
        <w:t xml:space="preserve"> </w:t>
      </w:r>
      <w:r>
        <w:rPr>
          <w:i/>
        </w:rPr>
        <w:t>O preço deve contemplar todos os custos necessários para prestação dos serviços. Se houver divergência entre preço unitário e total, prevalecerá o resultado da multiplicação do preço unitário com duas casas decimais, pela quantidade.</w:t>
      </w:r>
    </w:p>
    <w:p>
      <w:pPr>
        <w:pStyle w:val="Normal"/>
        <w:spacing w:lineRule="auto" w:line="240"/>
        <w:ind w:left="720" w:hanging="0"/>
        <w:jc w:val="both"/>
        <w:rPr>
          <w:i/>
          <w:i/>
        </w:rPr>
      </w:pPr>
      <w:r>
        <w:rPr>
          <w:i/>
        </w:rPr>
      </w:r>
    </w:p>
    <w:p>
      <w:pPr>
        <w:pStyle w:val="Normal"/>
        <w:numPr>
          <w:ilvl w:val="0"/>
          <w:numId w:val="1"/>
        </w:numPr>
        <w:spacing w:lineRule="auto" w:line="240"/>
        <w:ind w:left="720" w:hanging="360"/>
        <w:jc w:val="both"/>
        <w:rPr>
          <w:i/>
          <w:i/>
          <w:u w:val="none"/>
        </w:rPr>
      </w:pPr>
      <w:r>
        <w:rPr>
          <w:i/>
        </w:rPr>
        <w:t xml:space="preserve">O prazo de entrega do material será de 40 dias a partir da publicação da nota de empenho. </w:t>
      </w:r>
    </w:p>
    <w:p>
      <w:pPr>
        <w:pStyle w:val="Normal"/>
        <w:spacing w:lineRule="auto" w:line="240"/>
        <w:jc w:val="both"/>
        <w:rPr>
          <w:i/>
          <w:i/>
        </w:rPr>
      </w:pPr>
      <w:r>
        <w:rPr>
          <w:i/>
        </w:rPr>
      </w:r>
    </w:p>
    <w:p>
      <w:pPr>
        <w:pStyle w:val="Normal"/>
        <w:spacing w:lineRule="auto" w:line="240"/>
        <w:jc w:val="both"/>
        <w:rPr>
          <w:i/>
          <w:i/>
        </w:rPr>
      </w:pPr>
      <w:r>
        <w:rPr>
          <w:i/>
        </w:rPr>
        <w:t xml:space="preserve">      ● </w:t>
      </w:r>
      <w:r>
        <w:rPr>
          <w:i/>
        </w:rPr>
        <w:t xml:space="preserve">Os materiais devem ser entregues no endereço, Rua Santos Saraiva, 1.309, Capoeiras, </w:t>
        <w:br/>
        <w:t xml:space="preserve">         Florianópolis, SC.</w:t>
      </w:r>
    </w:p>
    <w:p>
      <w:pPr>
        <w:pStyle w:val="Normal"/>
        <w:spacing w:lineRule="auto" w:line="240"/>
        <w:jc w:val="both"/>
        <w:rPr>
          <w:i/>
          <w:i/>
        </w:rPr>
      </w:pPr>
      <w:r>
        <w:rPr>
          <w:i/>
        </w:rPr>
      </w:r>
    </w:p>
    <w:p>
      <w:pPr>
        <w:pStyle w:val="Normal"/>
        <w:spacing w:lineRule="auto" w:line="240"/>
        <w:jc w:val="both"/>
        <w:rPr>
          <w:i/>
          <w:i/>
        </w:rPr>
      </w:pPr>
      <w:r>
        <w:rPr>
          <w:i/>
        </w:rPr>
        <w:t xml:space="preserve">     ● </w:t>
      </w:r>
      <w:r>
        <w:rPr>
          <w:i/>
        </w:rPr>
        <w:t xml:space="preserve">No processo de preenchimento do orçamento, é esperado que a parte interessada em </w:t>
      </w:r>
    </w:p>
    <w:p>
      <w:pPr>
        <w:pStyle w:val="Normal"/>
        <w:spacing w:lineRule="auto" w:line="240"/>
        <w:jc w:val="both"/>
        <w:rPr>
          <w:i/>
          <w:i/>
        </w:rPr>
      </w:pPr>
      <w:r>
        <w:rPr>
          <w:i/>
        </w:rPr>
        <w:t xml:space="preserve">       </w:t>
      </w:r>
      <w:r>
        <w:rPr>
          <w:i/>
        </w:rPr>
        <w:t xml:space="preserve">concorrer à contratação analise cuidadosamente o Termo de Referência, em anexo ao e-mail, </w:t>
      </w:r>
    </w:p>
    <w:p>
      <w:pPr>
        <w:pStyle w:val="Normal"/>
        <w:spacing w:lineRule="auto" w:line="240"/>
        <w:jc w:val="both"/>
        <w:rPr>
          <w:i/>
          <w:i/>
        </w:rPr>
      </w:pPr>
      <w:r>
        <w:rPr>
          <w:i/>
        </w:rPr>
        <w:t xml:space="preserve">       </w:t>
      </w:r>
      <w:r>
        <w:rPr>
          <w:i/>
        </w:rPr>
        <w:t>compreendendo todas cláusulas e normativas. Com o preenchimento do orçamento, a parte</w:t>
      </w:r>
    </w:p>
    <w:p>
      <w:pPr>
        <w:pStyle w:val="Normal"/>
        <w:spacing w:lineRule="auto" w:line="240"/>
        <w:jc w:val="both"/>
        <w:rPr>
          <w:i/>
          <w:i/>
        </w:rPr>
      </w:pPr>
      <w:r>
        <w:rPr>
          <w:i/>
        </w:rPr>
        <w:t xml:space="preserve">       </w:t>
      </w:r>
      <w:r>
        <w:rPr>
          <w:i/>
        </w:rPr>
        <w:t xml:space="preserve">contratada está, de certa forma, demonstrando que tomou ciência do conteúdo do Termo de </w:t>
      </w:r>
    </w:p>
    <w:p>
      <w:pPr>
        <w:pStyle w:val="Normal"/>
        <w:spacing w:lineRule="auto" w:line="240"/>
        <w:jc w:val="both"/>
        <w:rPr>
          <w:i/>
          <w:i/>
        </w:rPr>
      </w:pPr>
      <w:r>
        <w:rPr>
          <w:i/>
        </w:rPr>
        <w:t xml:space="preserve">      </w:t>
      </w:r>
      <w:r>
        <w:rPr>
          <w:i/>
        </w:rPr>
        <w:t xml:space="preserve">referência e que aceita as condições ali estabelecidas. </w:t>
      </w:r>
    </w:p>
    <w:p>
      <w:pPr>
        <w:pStyle w:val="Normal"/>
        <w:spacing w:lineRule="auto" w:line="240"/>
        <w:jc w:val="both"/>
        <w:rPr>
          <w:i/>
          <w:i/>
        </w:rPr>
      </w:pPr>
      <w:r>
        <w:rPr>
          <w:i/>
        </w:rPr>
        <w:t xml:space="preserve"> </w:t>
      </w:r>
    </w:p>
    <w:p>
      <w:pPr>
        <w:pStyle w:val="Normal"/>
        <w:spacing w:lineRule="auto" w:line="240"/>
        <w:ind w:left="720" w:hanging="0"/>
        <w:jc w:val="both"/>
        <w:rPr>
          <w:i/>
          <w:i/>
        </w:rPr>
      </w:pPr>
      <w:r>
        <w:rPr>
          <w:i/>
        </w:rPr>
      </w:r>
    </w:p>
    <w:p>
      <w:pPr>
        <w:pStyle w:val="Normal"/>
        <w:spacing w:lineRule="auto" w:line="240"/>
        <w:jc w:val="both"/>
        <w:rPr>
          <w:i/>
          <w:i/>
        </w:rPr>
      </w:pPr>
      <w:r>
        <w:rPr>
          <w:i/>
        </w:rPr>
      </w:r>
    </w:p>
    <w:p>
      <w:pPr>
        <w:pStyle w:val="Normal"/>
        <w:spacing w:lineRule="auto" w:line="240"/>
        <w:rPr>
          <w:b/>
          <w:b/>
          <w:sz w:val="24"/>
          <w:szCs w:val="24"/>
        </w:rPr>
      </w:pPr>
      <w:r>
        <w:rPr>
          <w:b/>
          <w:sz w:val="24"/>
          <w:szCs w:val="24"/>
        </w:rPr>
        <w:t>VALIDADE DA PROPOSTA E PRAZO DE ENTREGA</w:t>
      </w:r>
    </w:p>
    <w:p>
      <w:pPr>
        <w:pStyle w:val="Normal"/>
        <w:spacing w:lineRule="auto" w:line="240"/>
        <w:rPr>
          <w:sz w:val="24"/>
          <w:szCs w:val="24"/>
        </w:rPr>
      </w:pPr>
      <w:r>
        <w:rPr>
          <w:sz w:val="24"/>
          <w:szCs w:val="24"/>
        </w:rPr>
      </w:r>
    </w:p>
    <w:tbl>
      <w:tblPr>
        <w:tblStyle w:val="Table4"/>
        <w:tblW w:w="10133" w:type="dxa"/>
        <w:jc w:val="left"/>
        <w:tblInd w:w="-1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000"/>
      </w:tblPr>
      <w:tblGrid>
        <w:gridCol w:w="10133"/>
      </w:tblGrid>
      <w:tr>
        <w:trPr/>
        <w:tc>
          <w:tcPr>
            <w:tcW w:w="10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b/>
                <w:b/>
                <w:sz w:val="24"/>
                <w:szCs w:val="24"/>
              </w:rPr>
            </w:pPr>
            <w:r>
              <w:rPr>
                <w:b/>
                <w:sz w:val="24"/>
                <w:szCs w:val="24"/>
              </w:rPr>
              <w:t>Validade da Proposta: 60 dias corridos.</w:t>
            </w:r>
          </w:p>
        </w:tc>
      </w:tr>
      <w:tr>
        <w:trPr/>
        <w:tc>
          <w:tcPr>
            <w:tcW w:w="101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jc w:val="both"/>
              <w:rPr>
                <w:sz w:val="24"/>
                <w:szCs w:val="24"/>
              </w:rPr>
            </w:pPr>
            <w:r>
              <w:rPr>
                <w:sz w:val="24"/>
                <w:szCs w:val="24"/>
              </w:rPr>
              <w:t xml:space="preserve">Prazo para a Execução dos Serviços: 40 dias corridos a partir da emissão da nota de empenho ou da ordem de serviço. </w:t>
            </w:r>
          </w:p>
          <w:p>
            <w:pPr>
              <w:pStyle w:val="Normal"/>
              <w:spacing w:lineRule="auto" w:line="240"/>
              <w:jc w:val="both"/>
              <w:rPr>
                <w:b/>
                <w:b/>
                <w:sz w:val="24"/>
                <w:szCs w:val="24"/>
              </w:rPr>
            </w:pPr>
            <w:r>
              <w:rPr>
                <w:b/>
                <w:sz w:val="24"/>
                <w:szCs w:val="24"/>
              </w:rPr>
            </w:r>
          </w:p>
          <w:p>
            <w:pPr>
              <w:pStyle w:val="Normal"/>
              <w:spacing w:lineRule="auto" w:line="240"/>
              <w:jc w:val="both"/>
              <w:rPr>
                <w:b/>
                <w:b/>
                <w:sz w:val="24"/>
                <w:szCs w:val="24"/>
              </w:rPr>
            </w:pPr>
            <w:r>
              <w:rPr>
                <w:sz w:val="24"/>
                <w:szCs w:val="24"/>
              </w:rPr>
              <w:t>GARANTIA DO SERVIÇO E PEÇAS: 12 meses.</w:t>
            </w:r>
          </w:p>
        </w:tc>
      </w:tr>
    </w:tbl>
    <w:p>
      <w:pPr>
        <w:pStyle w:val="Normal"/>
        <w:spacing w:lineRule="auto" w:line="240"/>
        <w:rPr>
          <w:b/>
          <w:b/>
          <w:sz w:val="24"/>
          <w:szCs w:val="24"/>
        </w:rPr>
      </w:pPr>
      <w:r>
        <w:rPr>
          <w:b/>
          <w:sz w:val="24"/>
          <w:szCs w:val="24"/>
        </w:rPr>
      </w:r>
    </w:p>
    <w:p>
      <w:pPr>
        <w:pStyle w:val="Normal"/>
        <w:spacing w:lineRule="auto" w:line="240"/>
        <w:rPr>
          <w:b/>
          <w:b/>
          <w:sz w:val="24"/>
          <w:szCs w:val="24"/>
        </w:rPr>
      </w:pPr>
      <w:r>
        <w:rPr>
          <w:b/>
          <w:sz w:val="24"/>
          <w:szCs w:val="24"/>
        </w:rPr>
        <w:t>INFORMAÇÕES COMPLEMENTARES</w:t>
      </w:r>
    </w:p>
    <w:p>
      <w:pPr>
        <w:pStyle w:val="Normal"/>
        <w:spacing w:lineRule="auto" w:line="240"/>
        <w:jc w:val="both"/>
        <w:rPr>
          <w:sz w:val="24"/>
          <w:szCs w:val="24"/>
        </w:rPr>
      </w:pPr>
      <w:r>
        <w:rPr>
          <w:sz w:val="24"/>
          <w:szCs w:val="24"/>
        </w:rPr>
        <w:t xml:space="preserve">Informações complementares poderão ser obtidas junto à Secretaria Geral da Presidência), com a servidora Cristina Bolzani Fone (48) 3216-4191 e/ou e pelo e-mail segep@trt12.jus.br </w:t>
      </w:r>
    </w:p>
    <w:p>
      <w:pPr>
        <w:pStyle w:val="Normal"/>
        <w:spacing w:lineRule="auto" w:line="240"/>
        <w:jc w:val="both"/>
        <w:rPr>
          <w:sz w:val="24"/>
          <w:szCs w:val="24"/>
        </w:rPr>
      </w:pPr>
      <w:r>
        <w:rPr>
          <w:sz w:val="24"/>
          <w:szCs w:val="24"/>
        </w:rPr>
      </w:r>
    </w:p>
    <w:p>
      <w:pPr>
        <w:pStyle w:val="Normal"/>
        <w:spacing w:lineRule="auto" w:line="240"/>
        <w:jc w:val="both"/>
        <w:rPr>
          <w:b/>
          <w:b/>
          <w:color w:val="002060"/>
          <w:sz w:val="24"/>
          <w:szCs w:val="24"/>
        </w:rPr>
      </w:pPr>
      <w:r>
        <w:rPr>
          <w:b/>
          <w:color w:val="002060"/>
          <w:sz w:val="24"/>
          <w:szCs w:val="24"/>
        </w:rPr>
      </w:r>
    </w:p>
    <w:p>
      <w:pPr>
        <w:pStyle w:val="Normal"/>
        <w:spacing w:lineRule="auto" w:line="240"/>
        <w:rPr/>
      </w:pPr>
      <w:r>
        <w:rPr>
          <w:b/>
          <w:sz w:val="24"/>
          <w:szCs w:val="24"/>
        </w:rPr>
        <w:t>DEVOLUÇÃO DO ORÇAMENTO</w:t>
      </w:r>
    </w:p>
    <w:p>
      <w:pPr>
        <w:pStyle w:val="Normal"/>
        <w:spacing w:lineRule="auto" w:line="240"/>
        <w:rPr>
          <w:b/>
          <w:b/>
          <w:sz w:val="24"/>
          <w:szCs w:val="24"/>
        </w:rPr>
      </w:pPr>
      <w:r>
        <w:rPr/>
      </w:r>
    </w:p>
    <w:p>
      <w:pPr>
        <w:pStyle w:val="Normal"/>
        <w:spacing w:lineRule="auto" w:line="240" w:before="0" w:after="120"/>
        <w:jc w:val="both"/>
        <w:rPr/>
      </w:pPr>
      <w:bookmarkStart w:id="0" w:name="__DdeLink__251_810058466"/>
      <w:bookmarkEnd w:id="0"/>
      <w:r>
        <w:rPr>
          <w:sz w:val="24"/>
          <w:szCs w:val="24"/>
        </w:rPr>
        <w:t xml:space="preserve">O Orçamento preenchido deve ser </w:t>
      </w:r>
      <w:r>
        <w:rPr>
          <w:sz w:val="24"/>
          <w:szCs w:val="24"/>
        </w:rPr>
        <w:t>enviado</w:t>
      </w:r>
      <w:r>
        <w:rPr>
          <w:sz w:val="24"/>
          <w:szCs w:val="24"/>
        </w:rPr>
        <w:t xml:space="preserve"> para o e-mail </w:t>
      </w:r>
      <w:r>
        <w:rPr>
          <w:sz w:val="24"/>
          <w:szCs w:val="24"/>
        </w:rPr>
        <w:t>compras@trt12.jus.br</w:t>
      </w:r>
    </w:p>
    <w:p>
      <w:pPr>
        <w:pStyle w:val="Normal"/>
        <w:spacing w:lineRule="auto" w:line="240" w:before="0" w:after="120"/>
        <w:jc w:val="both"/>
        <w:rPr>
          <w:sz w:val="24"/>
          <w:szCs w:val="24"/>
        </w:rPr>
      </w:pPr>
      <w:bookmarkStart w:id="1" w:name="__DdeLink__251_810058466"/>
      <w:bookmarkStart w:id="2" w:name="__DdeLink__251_810058466"/>
      <w:bookmarkEnd w:id="2"/>
      <w:r>
        <w:rPr>
          <w:sz w:val="24"/>
          <w:szCs w:val="24"/>
        </w:rPr>
      </w:r>
    </w:p>
    <w:p>
      <w:pPr>
        <w:pStyle w:val="Normal"/>
        <w:spacing w:lineRule="auto" w:line="240"/>
        <w:rPr>
          <w:b/>
          <w:b/>
          <w:sz w:val="24"/>
          <w:szCs w:val="24"/>
        </w:rPr>
      </w:pPr>
      <w:r>
        <w:rPr>
          <w:b/>
          <w:sz w:val="24"/>
          <w:szCs w:val="24"/>
        </w:rPr>
      </w:r>
    </w:p>
    <w:p>
      <w:pPr>
        <w:pStyle w:val="Normal"/>
        <w:spacing w:lineRule="auto" w:line="240"/>
        <w:rPr/>
      </w:pPr>
      <w:r>
        <w:rPr>
          <w:b/>
          <w:sz w:val="24"/>
          <w:szCs w:val="24"/>
        </w:rPr>
        <w:t>DADOS DO RESPONSÁVEL PELA ELABORAÇÃO DO ORÇAMENTO</w:t>
      </w:r>
    </w:p>
    <w:tbl>
      <w:tblPr>
        <w:tblStyle w:val="Table5"/>
        <w:tblW w:w="9855" w:type="dxa"/>
        <w:jc w:val="left"/>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000"/>
      </w:tblPr>
      <w:tblGrid>
        <w:gridCol w:w="9855"/>
      </w:tblGrid>
      <w:tr>
        <w:trPr/>
        <w:tc>
          <w:tcPr>
            <w:tcW w:w="9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sz w:val="24"/>
                <w:szCs w:val="24"/>
              </w:rPr>
            </w:pPr>
            <w:r>
              <w:rPr>
                <w:sz w:val="24"/>
                <w:szCs w:val="24"/>
              </w:rPr>
              <w:t>Nome do responsável pela elaboração do Orçamento:</w:t>
            </w:r>
          </w:p>
        </w:tc>
      </w:tr>
      <w:tr>
        <w:trPr/>
        <w:tc>
          <w:tcPr>
            <w:tcW w:w="98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rPr>
                <w:sz w:val="24"/>
                <w:szCs w:val="24"/>
              </w:rPr>
            </w:pPr>
            <w:r>
              <w:rPr>
                <w:sz w:val="24"/>
                <w:szCs w:val="24"/>
              </w:rPr>
              <w:t>CPF:</w:t>
            </w:r>
          </w:p>
        </w:tc>
      </w:tr>
    </w:tbl>
    <w:p>
      <w:pPr>
        <w:pStyle w:val="Normal"/>
        <w:spacing w:lineRule="auto" w:line="240"/>
        <w:rPr>
          <w:b/>
          <w:b/>
          <w:sz w:val="24"/>
          <w:szCs w:val="24"/>
          <w:u w:val="single"/>
        </w:rPr>
      </w:pPr>
      <w:r>
        <w:rPr>
          <w:b/>
          <w:sz w:val="24"/>
          <w:szCs w:val="24"/>
          <w:u w:val="single"/>
        </w:rPr>
      </w:r>
    </w:p>
    <w:p>
      <w:pPr>
        <w:pStyle w:val="Normal"/>
        <w:spacing w:lineRule="auto" w:line="240" w:before="0" w:after="120"/>
        <w:jc w:val="both"/>
        <w:rPr>
          <w:b/>
          <w:b/>
          <w:sz w:val="24"/>
          <w:szCs w:val="24"/>
        </w:rPr>
      </w:pPr>
      <w:r>
        <w:rPr>
          <w:b/>
          <w:sz w:val="24"/>
          <w:szCs w:val="24"/>
        </w:rPr>
        <w:t>CIDADE E DATA:</w:t>
      </w:r>
    </w:p>
    <w:tbl>
      <w:tblPr>
        <w:tblStyle w:val="Table6"/>
        <w:tblW w:w="9810" w:type="dxa"/>
        <w:jc w:val="left"/>
        <w:tblInd w:w="-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7" w:type="dxa"/>
          <w:bottom w:w="0" w:type="dxa"/>
          <w:right w:w="108" w:type="dxa"/>
        </w:tblCellMar>
        <w:tblLook w:val="0000"/>
      </w:tblPr>
      <w:tblGrid>
        <w:gridCol w:w="4905"/>
        <w:gridCol w:w="4904"/>
      </w:tblGrid>
      <w:tr>
        <w:trPr/>
        <w:tc>
          <w:tcPr>
            <w:tcW w:w="49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Normal"/>
              <w:spacing w:lineRule="auto" w:line="240"/>
              <w:rPr>
                <w:sz w:val="24"/>
                <w:szCs w:val="24"/>
              </w:rPr>
            </w:pPr>
            <w:r>
              <w:rPr>
                <w:sz w:val="24"/>
                <w:szCs w:val="24"/>
              </w:rPr>
              <w:t>Cidade:</w:t>
            </w:r>
          </w:p>
        </w:tc>
        <w:tc>
          <w:tcPr>
            <w:tcW w:w="490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Normal"/>
              <w:spacing w:lineRule="auto" w:line="240"/>
              <w:rPr>
                <w:sz w:val="24"/>
                <w:szCs w:val="24"/>
              </w:rPr>
            </w:pPr>
            <w:r>
              <w:rPr>
                <w:sz w:val="24"/>
                <w:szCs w:val="24"/>
              </w:rPr>
              <w:t>Data:</w:t>
            </w:r>
          </w:p>
        </w:tc>
      </w:tr>
    </w:tbl>
    <w:p>
      <w:pPr>
        <w:pStyle w:val="Normal"/>
        <w:spacing w:lineRule="auto" w:line="240" w:before="0" w:after="120"/>
        <w:jc w:val="both"/>
        <w:rPr>
          <w:b/>
          <w:b/>
          <w:i/>
          <w:i/>
          <w:u w:val="single"/>
        </w:rPr>
      </w:pPr>
      <w:r>
        <w:rPr>
          <w:b/>
          <w:i/>
          <w:u w:val="single"/>
        </w:rPr>
      </w:r>
    </w:p>
    <w:p>
      <w:pPr>
        <w:pStyle w:val="Normal"/>
        <w:spacing w:lineRule="auto" w:line="240"/>
        <w:jc w:val="both"/>
        <w:rPr/>
      </w:pPr>
      <w:r>
        <w:rPr>
          <w:b/>
          <w:i/>
          <w:u w:val="single"/>
        </w:rPr>
        <w:t>CONDIÇÕES GERAIS</w:t>
      </w:r>
      <w:r>
        <w:rPr>
          <w:i/>
        </w:rPr>
        <w:t>:</w:t>
      </w:r>
    </w:p>
    <w:p>
      <w:pPr>
        <w:pStyle w:val="Normal"/>
        <w:spacing w:lineRule="auto" w:line="240"/>
        <w:jc w:val="both"/>
        <w:rPr>
          <w:b/>
          <w:b/>
          <w:i/>
          <w:i/>
        </w:rPr>
      </w:pPr>
      <w:r>
        <w:rPr>
          <w:b/>
          <w:i/>
        </w:rPr>
      </w:r>
    </w:p>
    <w:p>
      <w:pPr>
        <w:pStyle w:val="Normal"/>
        <w:spacing w:lineRule="auto" w:line="240"/>
        <w:jc w:val="both"/>
        <w:rPr>
          <w:b/>
          <w:b/>
          <w:i/>
          <w:i/>
        </w:rPr>
      </w:pPr>
      <w:r>
        <w:rPr>
          <w:b/>
          <w:i/>
        </w:rPr>
        <w:t>1- Divulgação da nota de empenho:</w:t>
      </w:r>
    </w:p>
    <w:tbl>
      <w:tblPr>
        <w:tblStyle w:val="Table7"/>
        <w:tblW w:w="9720" w:type="dxa"/>
        <w:jc w:val="left"/>
        <w:tblInd w:w="-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7" w:type="dxa"/>
          <w:bottom w:w="0" w:type="dxa"/>
          <w:right w:w="108" w:type="dxa"/>
        </w:tblCellMar>
        <w:tblLook w:val="0000"/>
      </w:tblPr>
      <w:tblGrid>
        <w:gridCol w:w="9720"/>
      </w:tblGrid>
      <w:tr>
        <w:trPr/>
        <w:tc>
          <w:tcPr>
            <w:tcW w:w="97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Normal"/>
              <w:spacing w:lineRule="auto" w:line="240"/>
              <w:jc w:val="both"/>
              <w:rPr/>
            </w:pPr>
            <w:r>
              <w:rPr>
                <w:i/>
              </w:rPr>
              <w:t xml:space="preserve">A Nota de Empenho será enviada para o e-mail informado pela empresa neste Orçamento, além de ser disponibilizada na Internet no site deste Tribunal </w:t>
            </w:r>
            <w:hyperlink r:id="rId2">
              <w:r>
                <w:rPr>
                  <w:rStyle w:val="LinkdaInternet"/>
                  <w:i/>
                  <w:color w:val="000080"/>
                  <w:u w:val="single"/>
                </w:rPr>
                <w:t>https://portal.trt12.jus.br/</w:t>
              </w:r>
            </w:hyperlink>
            <w:r>
              <w:rPr>
                <w:i/>
              </w:rPr>
              <w:t>. O objeto deverá ser entregue após a emissão da nota de empenho, dentro do prazo de entrega estipulado.</w:t>
            </w:r>
          </w:p>
        </w:tc>
      </w:tr>
    </w:tbl>
    <w:p>
      <w:pPr>
        <w:pStyle w:val="Normal"/>
        <w:spacing w:lineRule="auto" w:line="240"/>
        <w:jc w:val="both"/>
        <w:rPr>
          <w:b/>
          <w:b/>
          <w:i/>
          <w:i/>
        </w:rPr>
      </w:pPr>
      <w:r>
        <w:rPr>
          <w:b/>
          <w:i/>
        </w:rPr>
      </w:r>
    </w:p>
    <w:p>
      <w:pPr>
        <w:pStyle w:val="Normal"/>
        <w:spacing w:lineRule="auto" w:line="240"/>
        <w:jc w:val="both"/>
        <w:rPr>
          <w:b/>
          <w:b/>
          <w:i/>
          <w:i/>
        </w:rPr>
      </w:pPr>
      <w:r>
        <w:rPr>
          <w:b/>
          <w:i/>
        </w:rPr>
        <w:t>2 - Penalidades:</w:t>
      </w:r>
    </w:p>
    <w:tbl>
      <w:tblPr>
        <w:tblStyle w:val="Table8"/>
        <w:tblW w:w="9720" w:type="dxa"/>
        <w:jc w:val="left"/>
        <w:tblInd w:w="-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7" w:type="dxa"/>
          <w:bottom w:w="0" w:type="dxa"/>
          <w:right w:w="108" w:type="dxa"/>
        </w:tblCellMar>
        <w:tblLook w:val="0000"/>
      </w:tblPr>
      <w:tblGrid>
        <w:gridCol w:w="9720"/>
      </w:tblGrid>
      <w:tr>
        <w:trPr/>
        <w:tc>
          <w:tcPr>
            <w:tcW w:w="97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Normal"/>
              <w:spacing w:lineRule="auto" w:line="240"/>
              <w:jc w:val="both"/>
              <w:rPr>
                <w:i/>
                <w:i/>
                <w:sz w:val="24"/>
                <w:szCs w:val="24"/>
              </w:rPr>
            </w:pPr>
            <w:r>
              <w:rPr>
                <w:i/>
                <w:sz w:val="24"/>
                <w:szCs w:val="24"/>
              </w:rPr>
              <w:t xml:space="preserve">A regularidade fiscal e trabalhista deverá ser mantida durante a vigência da contratação, sob pena de aplicação multa 1% do valor da nota fiscal, cujo valor será retido dos créditos da empresa, sem prejuízo da aplicação das demais penalidades previstas em lei. </w:t>
            </w:r>
          </w:p>
        </w:tc>
      </w:tr>
    </w:tbl>
    <w:p>
      <w:pPr>
        <w:pStyle w:val="Normal"/>
        <w:spacing w:lineRule="auto" w:line="240"/>
        <w:jc w:val="both"/>
        <w:rPr>
          <w:b/>
          <w:b/>
          <w:i/>
          <w:i/>
        </w:rPr>
      </w:pPr>
      <w:r>
        <w:rPr>
          <w:b/>
          <w:i/>
        </w:rPr>
      </w:r>
    </w:p>
    <w:p>
      <w:pPr>
        <w:pStyle w:val="Normal"/>
        <w:spacing w:lineRule="auto" w:line="240"/>
        <w:jc w:val="both"/>
        <w:rPr>
          <w:b/>
          <w:b/>
          <w:i/>
          <w:i/>
        </w:rPr>
      </w:pPr>
      <w:r>
        <w:rPr>
          <w:b/>
          <w:i/>
        </w:rPr>
        <w:t>3 - Condições de Pagamento:</w:t>
      </w:r>
    </w:p>
    <w:tbl>
      <w:tblPr>
        <w:tblStyle w:val="Table9"/>
        <w:tblW w:w="9690" w:type="dxa"/>
        <w:jc w:val="left"/>
        <w:tblInd w:w="-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7" w:type="dxa"/>
          <w:bottom w:w="0" w:type="dxa"/>
          <w:right w:w="108" w:type="dxa"/>
        </w:tblCellMar>
        <w:tblLook w:val="0000"/>
      </w:tblPr>
      <w:tblGrid>
        <w:gridCol w:w="9690"/>
      </w:tblGrid>
      <w:tr>
        <w:trPr/>
        <w:tc>
          <w:tcPr>
            <w:tcW w:w="969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Normal"/>
              <w:spacing w:lineRule="auto" w:line="240"/>
              <w:jc w:val="both"/>
              <w:rPr>
                <w:i/>
                <w:i/>
              </w:rPr>
            </w:pPr>
            <w:r>
              <w:rPr>
                <w:i/>
              </w:rPr>
              <w:t xml:space="preserve">O prazo para pagamento é de até 5 dias úteis após o recebimento definitivo. Havendo erro na(s) nota(s) fiscal(s)/fatura(s) ou qualquer circunstância que impeça a liquidação da despesa, aquela será restituída ou será comunicada a irregularidade ao fornecedor, interrompendo-se o prazo para pagamento até que este providencie as medidas saneadoras. </w:t>
            </w:r>
          </w:p>
        </w:tc>
      </w:tr>
    </w:tbl>
    <w:p>
      <w:pPr>
        <w:pStyle w:val="Normal"/>
        <w:spacing w:lineRule="auto" w:line="240"/>
        <w:jc w:val="both"/>
        <w:rPr>
          <w:b/>
          <w:b/>
          <w:i/>
          <w:i/>
        </w:rPr>
      </w:pPr>
      <w:r>
        <w:rPr>
          <w:b/>
          <w:i/>
        </w:rPr>
      </w:r>
    </w:p>
    <w:p>
      <w:pPr>
        <w:pStyle w:val="Normal"/>
        <w:spacing w:lineRule="auto" w:line="240"/>
        <w:jc w:val="both"/>
        <w:rPr>
          <w:b/>
          <w:b/>
          <w:i/>
          <w:i/>
        </w:rPr>
      </w:pPr>
      <w:r>
        <w:rPr>
          <w:b/>
          <w:i/>
        </w:rPr>
        <w:t>4 - Documentação exigível:</w:t>
      </w:r>
    </w:p>
    <w:tbl>
      <w:tblPr>
        <w:tblStyle w:val="Table10"/>
        <w:tblW w:w="9840" w:type="dxa"/>
        <w:jc w:val="left"/>
        <w:tblInd w:w="-10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000"/>
      </w:tblPr>
      <w:tblGrid>
        <w:gridCol w:w="9840"/>
      </w:tblGrid>
      <w:tr>
        <w:trPr/>
        <w:tc>
          <w:tcPr>
            <w:tcW w:w="98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spacing w:lineRule="auto" w:line="240"/>
              <w:jc w:val="both"/>
              <w:rPr>
                <w:i/>
                <w:i/>
              </w:rPr>
            </w:pPr>
            <w:r>
              <w:rPr>
                <w:i/>
              </w:rPr>
              <w:t>A empresa deve estar em situação de regularidade fiscal e trabalhista:</w:t>
            </w:r>
          </w:p>
          <w:p>
            <w:pPr>
              <w:pStyle w:val="Normal"/>
              <w:spacing w:lineRule="auto" w:line="240"/>
              <w:rPr>
                <w:i/>
                <w:i/>
              </w:rPr>
            </w:pPr>
            <w:r>
              <w:rPr>
                <w:i/>
              </w:rPr>
            </w:r>
          </w:p>
          <w:p>
            <w:pPr>
              <w:pStyle w:val="Normal"/>
              <w:spacing w:lineRule="auto" w:line="240"/>
              <w:rPr>
                <w:i/>
                <w:i/>
              </w:rPr>
            </w:pPr>
            <w:r>
              <w:rPr>
                <w:i/>
              </w:rPr>
              <w:t>Certidão Negativa do FGTS</w:t>
            </w:r>
          </w:p>
          <w:p>
            <w:pPr>
              <w:pStyle w:val="Normal"/>
              <w:spacing w:lineRule="auto" w:line="240"/>
              <w:rPr>
                <w:i/>
                <w:i/>
              </w:rPr>
            </w:pPr>
            <w:r>
              <w:rPr>
                <w:i/>
              </w:rPr>
              <w:t>https://consulta-crf.caixa.gov.br/consultacrf/pages/consultaEmpregador.jsf</w:t>
            </w:r>
          </w:p>
          <w:p>
            <w:pPr>
              <w:pStyle w:val="Normal"/>
              <w:spacing w:lineRule="auto" w:line="240"/>
              <w:rPr>
                <w:i/>
                <w:i/>
              </w:rPr>
            </w:pPr>
            <w:r>
              <w:rPr>
                <w:i/>
              </w:rPr>
            </w:r>
          </w:p>
          <w:p>
            <w:pPr>
              <w:pStyle w:val="Normal"/>
              <w:spacing w:lineRule="auto" w:line="240"/>
              <w:rPr>
                <w:i/>
                <w:i/>
              </w:rPr>
            </w:pPr>
            <w:r>
              <w:rPr>
                <w:i/>
              </w:rPr>
              <w:t>Certidão de Débitos Relativos a Créditos Tributários Federais e à Dívida Ativa da União</w:t>
            </w:r>
          </w:p>
          <w:p>
            <w:pPr>
              <w:pStyle w:val="Normal"/>
              <w:spacing w:lineRule="auto" w:line="240"/>
              <w:rPr>
                <w:i/>
                <w:i/>
              </w:rPr>
            </w:pPr>
            <w:r>
              <w:rPr>
                <w:i/>
              </w:rPr>
              <w:t>http://www.receita.fazenda.gov.br/Aplicacoes/ATSPO/Certidao/CndConjuntaInter/InformaNiCertidao.asp?tipo=1</w:t>
            </w:r>
          </w:p>
          <w:p>
            <w:pPr>
              <w:pStyle w:val="Normal"/>
              <w:spacing w:lineRule="auto" w:line="240"/>
              <w:rPr>
                <w:i/>
                <w:i/>
              </w:rPr>
            </w:pPr>
            <w:r>
              <w:rPr>
                <w:i/>
              </w:rPr>
            </w:r>
          </w:p>
          <w:p>
            <w:pPr>
              <w:pStyle w:val="Normal"/>
              <w:spacing w:lineRule="auto" w:line="240"/>
              <w:rPr>
                <w:i/>
                <w:i/>
              </w:rPr>
            </w:pPr>
            <w:r>
              <w:rPr>
                <w:i/>
              </w:rPr>
              <w:t>Certidão Negativa de Débitos Trabalhistas - CNDT</w:t>
            </w:r>
          </w:p>
          <w:p>
            <w:pPr>
              <w:pStyle w:val="Normal"/>
              <w:spacing w:lineRule="auto" w:line="240"/>
              <w:rPr>
                <w:i/>
                <w:i/>
              </w:rPr>
            </w:pPr>
            <w:r>
              <w:rPr>
                <w:i/>
              </w:rPr>
              <w:t>http://www.tst.jus.br/certidao</w:t>
            </w:r>
          </w:p>
          <w:p>
            <w:pPr>
              <w:pStyle w:val="Normal"/>
              <w:spacing w:lineRule="auto" w:line="240"/>
              <w:rPr>
                <w:i/>
                <w:i/>
              </w:rPr>
            </w:pPr>
            <w:r>
              <w:rPr>
                <w:i/>
              </w:rPr>
            </w:r>
          </w:p>
          <w:p>
            <w:pPr>
              <w:pStyle w:val="Normal"/>
              <w:spacing w:lineRule="auto" w:line="240"/>
              <w:rPr>
                <w:b/>
                <w:b/>
                <w:i/>
                <w:i/>
              </w:rPr>
            </w:pPr>
            <w:r>
              <w:rPr>
                <w:b/>
                <w:i/>
              </w:rPr>
              <w:t>Portal da Transparência</w:t>
            </w:r>
          </w:p>
          <w:p>
            <w:pPr>
              <w:pStyle w:val="Normal"/>
              <w:spacing w:lineRule="auto" w:line="240"/>
              <w:rPr/>
            </w:pPr>
            <w:hyperlink r:id="rId3">
              <w:r>
                <w:rPr>
                  <w:rStyle w:val="LinkdaInternet"/>
                  <w:i/>
                  <w:color w:val="1155CC"/>
                  <w:u w:val="single"/>
                </w:rPr>
                <w:t>http://www.transparencia.gov.br/sancoes/ceis?ordenarPor=nome&amp;direcao=asc</w:t>
              </w:r>
            </w:hyperlink>
          </w:p>
        </w:tc>
      </w:tr>
    </w:tbl>
    <w:p>
      <w:pPr>
        <w:pStyle w:val="Normal"/>
        <w:spacing w:lineRule="auto" w:line="240"/>
        <w:jc w:val="both"/>
        <w:rPr>
          <w:b/>
          <w:b/>
          <w:i/>
          <w:i/>
        </w:rPr>
      </w:pPr>
      <w:r>
        <w:rPr>
          <w:b/>
          <w:i/>
        </w:rPr>
      </w:r>
    </w:p>
    <w:p>
      <w:pPr>
        <w:pStyle w:val="Normal"/>
        <w:spacing w:lineRule="auto" w:line="240"/>
        <w:jc w:val="both"/>
        <w:rPr>
          <w:b/>
          <w:b/>
          <w:i/>
          <w:i/>
        </w:rPr>
      </w:pPr>
      <w:r>
        <w:rPr>
          <w:b/>
          <w:i/>
        </w:rPr>
        <w:t>5 - Fornecedor Pessoa Física</w:t>
      </w:r>
    </w:p>
    <w:tbl>
      <w:tblPr>
        <w:tblStyle w:val="Table11"/>
        <w:tblW w:w="9750" w:type="dxa"/>
        <w:jc w:val="left"/>
        <w:tblInd w:w="-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107" w:type="dxa"/>
          <w:bottom w:w="0" w:type="dxa"/>
          <w:right w:w="108" w:type="dxa"/>
        </w:tblCellMar>
        <w:tblLook w:val="0000"/>
      </w:tblPr>
      <w:tblGrid>
        <w:gridCol w:w="9750"/>
      </w:tblGrid>
      <w:tr>
        <w:trPr/>
        <w:tc>
          <w:tcPr>
            <w:tcW w:w="975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7" w:type="dxa"/>
            </w:tcMar>
          </w:tcPr>
          <w:p>
            <w:pPr>
              <w:pStyle w:val="Normal"/>
              <w:spacing w:lineRule="auto" w:line="240"/>
              <w:jc w:val="both"/>
              <w:rPr>
                <w:i/>
                <w:i/>
              </w:rPr>
            </w:pPr>
            <w:r>
              <w:rPr>
                <w:b/>
                <w:i/>
              </w:rPr>
              <w:t>Caso o fornecedor seja PESSOA FÍSICA</w:t>
            </w:r>
            <w:r>
              <w:rPr>
                <w:i/>
              </w:rPr>
              <w:t xml:space="preserve"> deve preencher o cadastro para validação no e-Social do Governo Federal. Preencha o formulário e encaminhe junto com o orçamento. Obtenha o FORMULÁRIO no link</w:t>
            </w:r>
          </w:p>
          <w:p>
            <w:pPr>
              <w:pStyle w:val="Normal"/>
              <w:spacing w:lineRule="auto" w:line="240"/>
              <w:jc w:val="both"/>
              <w:rPr/>
            </w:pPr>
            <w:r>
              <w:rPr>
                <w:i/>
              </w:rPr>
              <w:t xml:space="preserve"> </w:t>
            </w:r>
            <w:hyperlink r:id="rId4">
              <w:r>
                <w:rPr>
                  <w:rStyle w:val="LinkdaInternet"/>
                  <w:i/>
                  <w:color w:val="000080"/>
                  <w:u w:val="single"/>
                </w:rPr>
                <w:t>http://www.trt12.jus.br/portal/areas/secod/extranet/documentos/Cad_PF_e-social.doc</w:t>
              </w:r>
            </w:hyperlink>
          </w:p>
        </w:tc>
      </w:tr>
    </w:tbl>
    <w:p>
      <w:pPr>
        <w:pStyle w:val="Normal"/>
        <w:spacing w:lineRule="auto" w:line="240"/>
        <w:rPr>
          <w:b/>
          <w:b/>
          <w:i/>
          <w:i/>
        </w:rPr>
      </w:pPr>
      <w:r>
        <w:rPr>
          <w:b/>
          <w:i/>
        </w:rPr>
      </w:r>
    </w:p>
    <w:p>
      <w:pPr>
        <w:pStyle w:val="Normal"/>
        <w:spacing w:lineRule="auto" w:line="240"/>
        <w:rPr>
          <w:b/>
          <w:b/>
          <w:i/>
          <w:i/>
        </w:rPr>
      </w:pPr>
      <w:r>
        <w:rPr>
          <w:b/>
          <w:i/>
        </w:rPr>
      </w:r>
    </w:p>
    <w:p>
      <w:pPr>
        <w:pStyle w:val="Normal"/>
        <w:spacing w:lineRule="auto" w:line="240"/>
        <w:rPr>
          <w:b/>
          <w:b/>
          <w:i/>
          <w:i/>
        </w:rPr>
      </w:pPr>
      <w:r>
        <w:rPr>
          <w:b/>
          <w:i/>
        </w:rPr>
        <w:t>6 – LGPD</w:t>
      </w:r>
    </w:p>
    <w:p>
      <w:pPr>
        <w:pStyle w:val="Normal"/>
        <w:pBdr>
          <w:top w:val="single" w:sz="4" w:space="1" w:color="000001"/>
          <w:left w:val="single" w:sz="4" w:space="4" w:color="000001"/>
          <w:bottom w:val="single" w:sz="4" w:space="1" w:color="000001"/>
          <w:right w:val="single" w:sz="4" w:space="4" w:color="000001"/>
        </w:pBdr>
        <w:spacing w:lineRule="auto" w:line="240"/>
        <w:jc w:val="both"/>
        <w:rPr/>
      </w:pPr>
      <w:r>
        <w:rPr>
          <w:i/>
          <w:shd w:fill="FFFFFF" w:val="clear"/>
        </w:rPr>
        <w:t>O tratamento dos dados coletados no presente orçamento está em integral conformidade com a Lei nº 13.709/2019 (Lei Geral de Proteção de Dados -LGPD).</w:t>
      </w:r>
    </w:p>
    <w:p>
      <w:pPr>
        <w:pStyle w:val="Normal"/>
        <w:spacing w:lineRule="auto" w:line="240"/>
        <w:jc w:val="both"/>
        <w:rPr>
          <w:b/>
          <w:b/>
          <w:i/>
          <w:i/>
        </w:rPr>
      </w:pPr>
      <w:r>
        <w:rPr>
          <w:b/>
          <w:i/>
        </w:rPr>
      </w:r>
    </w:p>
    <w:p>
      <w:pPr>
        <w:pStyle w:val="Normal"/>
        <w:spacing w:lineRule="auto" w:line="240"/>
        <w:jc w:val="both"/>
        <w:rPr>
          <w:b/>
          <w:b/>
          <w:i/>
          <w:i/>
        </w:rPr>
      </w:pPr>
      <w:r>
        <w:rPr>
          <w:b/>
          <w:i/>
        </w:rPr>
        <w:t>7 – Caso seja contratado, o fornecedor deverá se cadastrar no SIGEO-JT, bem como se responsabilizar pela gestão de seus dados e juntada nesse sistema dos documentos fiscais, também pelo contratado.</w:t>
      </w:r>
    </w:p>
    <w:tbl>
      <w:tblPr>
        <w:tblStyle w:val="Table12"/>
        <w:tblW w:w="9638" w:type="dxa"/>
        <w:jc w:val="left"/>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tblPr>
      <w:tblGrid>
        <w:gridCol w:w="9638"/>
      </w:tblGrid>
      <w:tr>
        <w:trPr/>
        <w:tc>
          <w:tcPr>
            <w:tcW w:w="963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90" w:type="dxa"/>
            </w:tcMar>
          </w:tcPr>
          <w:p>
            <w:pPr>
              <w:pStyle w:val="Normal"/>
              <w:spacing w:lineRule="auto" w:line="240"/>
              <w:jc w:val="both"/>
              <w:rPr>
                <w:i/>
                <w:i/>
              </w:rPr>
            </w:pPr>
            <w:r>
              <w:rPr>
                <w:i/>
              </w:rPr>
              <w:t xml:space="preserve">I - Os pagamentos serão realizados na forma do SIGEO JT - Sistema Integrado de Gestão Orçamentária e Financeira da Justiça do Trabalho - Módulo Execução Orçamentária. </w:t>
            </w:r>
          </w:p>
          <w:p>
            <w:pPr>
              <w:pStyle w:val="Normal"/>
              <w:spacing w:lineRule="auto" w:line="240"/>
              <w:jc w:val="both"/>
              <w:rPr>
                <w:i/>
                <w:i/>
              </w:rPr>
            </w:pPr>
            <w:r>
              <w:rPr>
                <w:i/>
              </w:rPr>
            </w:r>
          </w:p>
          <w:p>
            <w:pPr>
              <w:pStyle w:val="Normal"/>
              <w:spacing w:lineRule="auto" w:line="240"/>
              <w:jc w:val="both"/>
              <w:rPr>
                <w:i/>
                <w:i/>
              </w:rPr>
            </w:pPr>
            <w:r>
              <w:rPr>
                <w:i/>
              </w:rPr>
              <w:t xml:space="preserve">a) para fins de liquidação e pagamento, é de exclusiva responsabilidade da Contratada o seu cadastramento no SIGEO, gestão de seus dados e a juntada por meio do referido Sistema dos documentos de cobrança/documentos fiscais (notas fiscais/faturas); </w:t>
            </w:r>
          </w:p>
          <w:p>
            <w:pPr>
              <w:pStyle w:val="Normal"/>
              <w:spacing w:lineRule="auto" w:line="240"/>
              <w:jc w:val="both"/>
              <w:rPr>
                <w:i/>
                <w:i/>
              </w:rPr>
            </w:pPr>
            <w:r>
              <w:rPr>
                <w:i/>
              </w:rPr>
            </w:r>
          </w:p>
          <w:p>
            <w:pPr>
              <w:pStyle w:val="Normal"/>
              <w:spacing w:lineRule="auto" w:line="240"/>
              <w:jc w:val="both"/>
              <w:rPr>
                <w:i/>
                <w:i/>
              </w:rPr>
            </w:pPr>
            <w:r>
              <w:rPr>
                <w:i/>
              </w:rPr>
              <w:t>b) é de exclusiva responsabilidade da Contratada as ações indicadas na alínea anterior não cabendo ao Contratante qualquer responsabilidade pela falta de juntada ao sistema no prazo;</w:t>
            </w:r>
          </w:p>
          <w:p>
            <w:pPr>
              <w:pStyle w:val="Normal"/>
              <w:spacing w:lineRule="auto" w:line="240"/>
              <w:jc w:val="both"/>
              <w:rPr>
                <w:i/>
                <w:i/>
              </w:rPr>
            </w:pPr>
            <w:r>
              <w:rPr>
                <w:i/>
              </w:rPr>
            </w:r>
          </w:p>
          <w:p>
            <w:pPr>
              <w:pStyle w:val="Normal"/>
              <w:spacing w:lineRule="auto" w:line="240"/>
              <w:jc w:val="both"/>
              <w:rPr>
                <w:i/>
                <w:i/>
              </w:rPr>
            </w:pPr>
            <w:r>
              <w:rPr>
                <w:i/>
              </w:rPr>
              <w:t>c) eventuais dúvidas poderão ser dirimidas junto à Secretaria de Orçamento e Finanças por meio do email seof@trt12.jus.br ou telefone (48) 3216-4059.</w:t>
            </w:r>
          </w:p>
          <w:p>
            <w:pPr>
              <w:pStyle w:val="Normal"/>
              <w:spacing w:lineRule="auto" w:line="240"/>
              <w:jc w:val="both"/>
              <w:rPr>
                <w:i/>
                <w:i/>
              </w:rPr>
            </w:pPr>
            <w:r>
              <w:rPr>
                <w:i/>
              </w:rPr>
              <w:t>Acesso ao SIGEO-JT e orientações:</w:t>
            </w:r>
          </w:p>
          <w:p>
            <w:pPr>
              <w:pStyle w:val="Normal"/>
              <w:spacing w:lineRule="auto" w:line="240"/>
              <w:jc w:val="both"/>
              <w:rPr/>
            </w:pPr>
            <w:hyperlink r:id="rId5">
              <w:r>
                <w:rPr>
                  <w:rStyle w:val="LinkdaInternet"/>
                  <w:i/>
                  <w:color w:val="1155CC"/>
                  <w:u w:val="single"/>
                </w:rPr>
                <w:t>https://portal.trt12.jus.br/licitacoes-e-contratos/informacoes</w:t>
              </w:r>
            </w:hyperlink>
          </w:p>
          <w:p>
            <w:pPr>
              <w:pStyle w:val="Normal"/>
              <w:spacing w:lineRule="auto" w:line="240"/>
              <w:jc w:val="both"/>
              <w:rPr/>
            </w:pPr>
            <w:hyperlink r:id="rId6">
              <w:r>
                <w:rPr>
                  <w:rStyle w:val="LinkdaInternet"/>
                  <w:i/>
                  <w:color w:val="1155CC"/>
                  <w:u w:val="single"/>
                </w:rPr>
                <w:t>https://sigeo.jt.jus.br/ajuda/kb/primeiro-acesso/</w:t>
              </w:r>
            </w:hyperlink>
          </w:p>
        </w:tc>
      </w:tr>
    </w:tbl>
    <w:p>
      <w:pPr>
        <w:pStyle w:val="Normal"/>
        <w:rPr/>
      </w:pPr>
      <w:r>
        <w:rPr/>
      </w:r>
    </w:p>
    <w:sectPr>
      <w:footerReference w:type="default" r:id="rId7"/>
      <w:type w:val="nextPage"/>
      <w:pgSz w:w="11906" w:h="16838"/>
      <w:pgMar w:left="1134" w:right="1134" w:header="0" w:top="1134" w:footer="0" w:bottom="1134"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swiss"/>
    <w:pitch w:val="variable"/>
  </w:font>
  <w:font w:name="Georgia">
    <w:charset w:val="00"/>
    <w:family w:val="roman"/>
    <w:pitch w:val="variable"/>
  </w:font>
  <w:font w:name="Noto Sans Symbol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jc w:val="both"/>
      <w:rPr/>
    </w:pPr>
    <w:r>
      <w:rPr/>
      <w:t>Versão 2.5</w:t>
    </w:r>
  </w:p>
  <w:p>
    <w:pPr>
      <w:pStyle w:val="Normal"/>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u w:val="none"/>
        <w:rFonts w:cs="Noto Sans Symbols"/>
      </w:rPr>
    </w:lvl>
    <w:lvl w:ilvl="1">
      <w:start w:val="1"/>
      <w:numFmt w:val="bullet"/>
      <w:lvlText w:val=""/>
      <w:lvlJc w:val="left"/>
      <w:pPr>
        <w:ind w:left="1440" w:hanging="360"/>
      </w:pPr>
      <w:rPr>
        <w:rFonts w:ascii="Noto Sans Symbols" w:hAnsi="Noto Sans Symbols" w:cs="Noto Sans Symbols" w:hint="default"/>
        <w:u w:val="none"/>
        <w:rFonts w:cs="Noto Sans Symbols"/>
      </w:rPr>
    </w:lvl>
    <w:lvl w:ilvl="2">
      <w:start w:val="1"/>
      <w:numFmt w:val="bullet"/>
      <w:lvlText w:val="■"/>
      <w:lvlJc w:val="left"/>
      <w:pPr>
        <w:ind w:left="2160" w:hanging="360"/>
      </w:pPr>
      <w:rPr>
        <w:rFonts w:ascii="Noto Sans Symbols" w:hAnsi="Noto Sans Symbols" w:cs="Noto Sans Symbols" w:hint="default"/>
        <w:u w:val="none"/>
        <w:rFonts w:cs="Noto Sans Symbols"/>
      </w:rPr>
    </w:lvl>
    <w:lvl w:ilvl="3">
      <w:start w:val="1"/>
      <w:numFmt w:val="bullet"/>
      <w:lvlText w:val="●"/>
      <w:lvlJc w:val="left"/>
      <w:pPr>
        <w:ind w:left="2880" w:hanging="360"/>
      </w:pPr>
      <w:rPr>
        <w:rFonts w:ascii="Noto Sans Symbols" w:hAnsi="Noto Sans Symbols" w:cs="Noto Sans Symbols" w:hint="default"/>
        <w:u w:val="none"/>
        <w:rFonts w:cs="Noto Sans Symbols"/>
      </w:rPr>
    </w:lvl>
    <w:lvl w:ilvl="4">
      <w:start w:val="1"/>
      <w:numFmt w:val="bullet"/>
      <w:lvlText w:val=""/>
      <w:lvlJc w:val="left"/>
      <w:pPr>
        <w:ind w:left="3600" w:hanging="360"/>
      </w:pPr>
      <w:rPr>
        <w:rFonts w:ascii="Noto Sans Symbols" w:hAnsi="Noto Sans Symbols" w:cs="Noto Sans Symbols" w:hint="default"/>
        <w:u w:val="none"/>
        <w:rFonts w:cs="Noto Sans Symbols"/>
      </w:rPr>
    </w:lvl>
    <w:lvl w:ilvl="5">
      <w:start w:val="1"/>
      <w:numFmt w:val="bullet"/>
      <w:lvlText w:val="■"/>
      <w:lvlJc w:val="left"/>
      <w:pPr>
        <w:ind w:left="4320" w:hanging="360"/>
      </w:pPr>
      <w:rPr>
        <w:rFonts w:ascii="Noto Sans Symbols" w:hAnsi="Noto Sans Symbols" w:cs="Noto Sans Symbols" w:hint="default"/>
        <w:u w:val="none"/>
        <w:rFonts w:cs="Noto Sans Symbols"/>
      </w:rPr>
    </w:lvl>
    <w:lvl w:ilvl="6">
      <w:start w:val="1"/>
      <w:numFmt w:val="bullet"/>
      <w:lvlText w:val="●"/>
      <w:lvlJc w:val="left"/>
      <w:pPr>
        <w:ind w:left="5040" w:hanging="360"/>
      </w:pPr>
      <w:rPr>
        <w:rFonts w:ascii="Noto Sans Symbols" w:hAnsi="Noto Sans Symbols" w:cs="Noto Sans Symbols" w:hint="default"/>
        <w:u w:val="none"/>
        <w:rFonts w:cs="Noto Sans Symbols"/>
      </w:rPr>
    </w:lvl>
    <w:lvl w:ilvl="7">
      <w:start w:val="1"/>
      <w:numFmt w:val="bullet"/>
      <w:lvlText w:val=""/>
      <w:lvlJc w:val="left"/>
      <w:pPr>
        <w:ind w:left="5760" w:hanging="360"/>
      </w:pPr>
      <w:rPr>
        <w:rFonts w:ascii="Noto Sans Symbols" w:hAnsi="Noto Sans Symbols" w:cs="Noto Sans Symbols" w:hint="default"/>
        <w:u w:val="none"/>
        <w:rFonts w:cs="Noto Sans Symbols"/>
      </w:rPr>
    </w:lvl>
    <w:lvl w:ilvl="8">
      <w:start w:val="1"/>
      <w:numFmt w:val="bullet"/>
      <w:lvlText w:val="■"/>
      <w:lvlJc w:val="left"/>
      <w:pPr>
        <w:ind w:left="6480" w:hanging="360"/>
      </w:pPr>
      <w:rPr>
        <w:rFonts w:ascii="Noto Sans Symbols" w:hAnsi="Noto Sans Symbols" w:cs="Noto Sans Symbols" w:hint="default"/>
        <w:u w:val="none"/>
        <w:rFonts w:cs="Noto Sans Symbol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224"/>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pt-BR" w:eastAsia="zh-CN" w:bidi="hi-IN"/>
      </w:rPr>
    </w:rPrDefault>
    <w:pPrDefault>
      <w:pPr>
        <w:spacing w:lineRule="auto" w:line="276"/>
      </w:pPr>
    </w:pPrDefault>
  </w:docDefaults>
  <w:style w:type="paragraph" w:styleId="Normal" w:default="1">
    <w:name w:val="Normal"/>
    <w:qFormat/>
    <w:pPr>
      <w:widowControl/>
      <w:suppressAutoHyphens w:val="true"/>
      <w:bidi w:val="0"/>
      <w:spacing w:lineRule="auto" w:line="276"/>
      <w:jc w:val="left"/>
    </w:pPr>
    <w:rPr>
      <w:rFonts w:ascii="Arial" w:hAnsi="Arial" w:eastAsia="Arial" w:cs="Arial"/>
      <w:color w:val="auto"/>
      <w:sz w:val="22"/>
      <w:szCs w:val="22"/>
      <w:lang w:val="pt-BR" w:eastAsia="zh-CN" w:bidi="hi-IN"/>
    </w:rPr>
  </w:style>
  <w:style w:type="paragraph" w:styleId="Ttulo1">
    <w:name w:val="Título 1"/>
    <w:basedOn w:val="Normal1"/>
    <w:next w:val="Normal"/>
    <w:pPr>
      <w:keepNext/>
      <w:keepLines/>
      <w:spacing w:before="480" w:after="120"/>
      <w:outlineLvl w:val="0"/>
    </w:pPr>
    <w:rPr>
      <w:b/>
      <w:sz w:val="48"/>
      <w:szCs w:val="48"/>
    </w:rPr>
  </w:style>
  <w:style w:type="paragraph" w:styleId="Ttulo2">
    <w:name w:val="Título 2"/>
    <w:basedOn w:val="Normal1"/>
    <w:next w:val="Normal"/>
    <w:pPr>
      <w:keepNext/>
      <w:keepLines/>
      <w:spacing w:before="360" w:after="80"/>
      <w:outlineLvl w:val="1"/>
    </w:pPr>
    <w:rPr>
      <w:b/>
      <w:sz w:val="36"/>
      <w:szCs w:val="36"/>
    </w:rPr>
  </w:style>
  <w:style w:type="paragraph" w:styleId="Ttulo3">
    <w:name w:val="Título 3"/>
    <w:basedOn w:val="Normal1"/>
    <w:next w:val="Normal"/>
    <w:pPr>
      <w:keepNext/>
      <w:keepLines/>
      <w:spacing w:before="280" w:after="80"/>
      <w:outlineLvl w:val="2"/>
    </w:pPr>
    <w:rPr>
      <w:b/>
      <w:sz w:val="28"/>
      <w:szCs w:val="28"/>
    </w:rPr>
  </w:style>
  <w:style w:type="paragraph" w:styleId="Ttulo4">
    <w:name w:val="Título 4"/>
    <w:basedOn w:val="Normal1"/>
    <w:next w:val="Normal"/>
    <w:pPr>
      <w:keepNext/>
      <w:keepLines/>
      <w:spacing w:before="240" w:after="40"/>
      <w:outlineLvl w:val="3"/>
    </w:pPr>
    <w:rPr>
      <w:b/>
      <w:sz w:val="24"/>
      <w:szCs w:val="24"/>
    </w:rPr>
  </w:style>
  <w:style w:type="paragraph" w:styleId="Ttulo5">
    <w:name w:val="Título 5"/>
    <w:basedOn w:val="Normal1"/>
    <w:next w:val="Normal"/>
    <w:pPr>
      <w:keepNext/>
      <w:keepLines/>
      <w:spacing w:before="220" w:after="40"/>
      <w:outlineLvl w:val="4"/>
    </w:pPr>
    <w:rPr>
      <w:b/>
    </w:rPr>
  </w:style>
  <w:style w:type="paragraph" w:styleId="Ttulo6">
    <w:name w:val="Título 6"/>
    <w:basedOn w:val="Normal1"/>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b27ac9"/>
    <w:rPr>
      <w:color w:val="0000FF" w:themeColor="hyperlink"/>
      <w:u w:val="single"/>
    </w:rPr>
  </w:style>
  <w:style w:type="character" w:styleId="TextodebaloChar" w:customStyle="1">
    <w:name w:val="Texto de balão Char"/>
    <w:basedOn w:val="DefaultParagraphFont"/>
    <w:link w:val="Textodebalo"/>
    <w:uiPriority w:val="99"/>
    <w:semiHidden/>
    <w:qFormat/>
    <w:rsid w:val="00af5306"/>
    <w:rPr>
      <w:rFonts w:ascii="Segoe UI" w:hAnsi="Segoe UI" w:cs="Segoe UI"/>
      <w:sz w:val="18"/>
      <w:szCs w:val="18"/>
    </w:rPr>
  </w:style>
  <w:style w:type="character" w:styleId="ListLabel1">
    <w:name w:val="ListLabel 1"/>
    <w:qFormat/>
    <w:rPr>
      <w:rFonts w:eastAsia="Noto Sans Symbols" w:cs="Noto Sans Symbols"/>
      <w:u w:val="none"/>
    </w:rPr>
  </w:style>
  <w:style w:type="paragraph" w:styleId="Ttulo">
    <w:name w:val="Título"/>
    <w:basedOn w:val="Normal"/>
    <w:next w:val="Corpodotexto"/>
    <w:qFormat/>
    <w:pPr>
      <w:keepNext/>
      <w:spacing w:before="240" w:after="120"/>
    </w:pPr>
    <w:rPr>
      <w:rFonts w:ascii="Liberation Sans" w:hAnsi="Liberation Sans" w:eastAsia="Microsoft YaHei" w:cs="Mangal"/>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Normal1" w:default="1">
    <w:name w:val="LO-normal"/>
    <w:qFormat/>
    <w:pPr>
      <w:widowControl/>
      <w:suppressAutoHyphens w:val="true"/>
      <w:bidi w:val="0"/>
      <w:spacing w:lineRule="auto" w:line="276"/>
      <w:jc w:val="left"/>
    </w:pPr>
    <w:rPr>
      <w:rFonts w:ascii="Arial" w:hAnsi="Arial" w:eastAsia="Arial" w:cs="Arial"/>
      <w:color w:val="auto"/>
      <w:sz w:val="22"/>
      <w:szCs w:val="22"/>
      <w:lang w:val="pt-BR" w:eastAsia="zh-CN" w:bidi="hi-IN"/>
    </w:rPr>
  </w:style>
  <w:style w:type="paragraph" w:styleId="Ttulododocumento">
    <w:name w:val="Título do documento"/>
    <w:basedOn w:val="Normal1"/>
    <w:next w:val="Normal"/>
    <w:pPr>
      <w:keepNext/>
      <w:keepLines/>
      <w:spacing w:before="480" w:after="120"/>
    </w:pPr>
    <w:rPr>
      <w:b/>
      <w:sz w:val="72"/>
      <w:szCs w:val="72"/>
    </w:rPr>
  </w:style>
  <w:style w:type="paragraph" w:styleId="Subttulo">
    <w:name w:val="Subtítulo"/>
    <w:basedOn w:val="Normal1"/>
    <w:next w:val="Normal"/>
    <w:pPr>
      <w:keepNext/>
      <w:keepLines/>
      <w:spacing w:lineRule="auto" w:line="240" w:before="360" w:after="80"/>
    </w:pPr>
    <w:rPr>
      <w:rFonts w:ascii="Georgia" w:hAnsi="Georgia" w:eastAsia="Georgia" w:cs="Georgia"/>
      <w:i/>
      <w:color w:val="666666"/>
      <w:sz w:val="48"/>
      <w:szCs w:val="48"/>
    </w:rPr>
  </w:style>
  <w:style w:type="paragraph" w:styleId="NormalWeb">
    <w:name w:val="Normal (Web)"/>
    <w:basedOn w:val="Normal1"/>
    <w:uiPriority w:val="99"/>
    <w:unhideWhenUsed/>
    <w:qFormat/>
    <w:rsid w:val="001160bb"/>
    <w:pPr>
      <w:widowControl/>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1"/>
    <w:link w:val="TextodebaloChar"/>
    <w:uiPriority w:val="99"/>
    <w:semiHidden/>
    <w:unhideWhenUsed/>
    <w:qFormat/>
    <w:rsid w:val="00af5306"/>
    <w:pPr>
      <w:spacing w:lineRule="auto" w:line="240"/>
    </w:pPr>
    <w:rPr>
      <w:rFonts w:ascii="Segoe UI" w:hAnsi="Segoe UI" w:cs="Segoe UI"/>
      <w:sz w:val="18"/>
      <w:szCs w:val="18"/>
    </w:rPr>
  </w:style>
  <w:style w:type="paragraph" w:styleId="Rodap">
    <w:name w:val="Rodapé"/>
    <w:basedOn w:val="Normal"/>
    <w:pPr/>
    <w:rPr/>
  </w:style>
  <w:style w:type="paragraph" w:styleId="Citaes">
    <w:name w:val="Citações"/>
    <w:basedOn w:val="Normal"/>
    <w:qFormat/>
    <w:pPr/>
    <w:rPr/>
  </w:style>
  <w:style w:type="numbering" w:styleId="NoList" w:default="1">
    <w:name w:val="No List"/>
    <w:uiPriority w:val="99"/>
    <w:semiHidden/>
    <w:unhideWhenUsed/>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ortal.trt12.jus.br/" TargetMode="External"/><Relationship Id="rId3" Type="http://schemas.openxmlformats.org/officeDocument/2006/relationships/hyperlink" Target="http://www.transparencia.gov.br/sancoes/ceis?ordenarPor=nome&amp;direcao=asc" TargetMode="External"/><Relationship Id="rId4" Type="http://schemas.openxmlformats.org/officeDocument/2006/relationships/hyperlink" Target="http://www.trt12.jus.br/portal/areas/secod/extranet/documentos/Cad_PF_e-social.doc" TargetMode="External"/><Relationship Id="rId5" Type="http://schemas.openxmlformats.org/officeDocument/2006/relationships/hyperlink" Target="https://portal.trt12.jus.br/licitacoes-e-contratos/informacoes" TargetMode="External"/><Relationship Id="rId6" Type="http://schemas.openxmlformats.org/officeDocument/2006/relationships/hyperlink" Target="https://sigeo.jt.jus.br/ajuda/kb/primeiro-acesso/"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8jK1k4H5GCTRoAiG4XUT3TY8oTw==">CgMxLjA4AHIhMUNNSDVtOFZqNGEtWXFtajlPa2FjeDRTRU02ZENIVG1L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2</TotalTime>
  <Application>LibreOffice/4.4.5.2$Windows_x86 LibreOffice_project/a22f674fd25a3b6f45bdebf25400ed2adff0ff99</Application>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2023-04-11T16:57:00Z</dcterms:created>
  <dc:creator>Edson</dc:creator>
  <dc:language>pt-BR</dc:language>
  <dcterms:modified xsi:type="dcterms:W3CDTF">2023-09-21T08:18:59Z</dcterms:modified>
  <cp:revision>1</cp:revision>
</cp:coreProperties>
</file>