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media/image1.png" ContentType="image/png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1"/>
        <w:pageBreakBefore w:val="false"/>
        <w:spacing w:lineRule="auto" w:line="276" w:before="0" w:after="0"/>
        <w:ind w:firstLine="720"/>
        <w:jc w:val="center"/>
        <w:rPr>
          <w:b/>
          <w:b/>
          <w:sz w:val="32"/>
          <w:szCs w:val="32"/>
          <w:u w:val="single"/>
        </w:rPr>
      </w:pPr>
      <w:bookmarkStart w:id="0" w:name="_gjdgxs"/>
      <w:bookmarkEnd w:id="0"/>
      <w:r>
        <w:rPr>
          <w:b/>
          <w:sz w:val="32"/>
          <w:szCs w:val="32"/>
          <w:u w:val="single"/>
        </w:rPr>
        <w:t>TERMO DE REFERÊNCIA</w:t>
      </w:r>
    </w:p>
    <w:p>
      <w:pPr>
        <w:pStyle w:val="Ttulo1"/>
        <w:pageBreakBefore w:val="false"/>
        <w:spacing w:lineRule="auto" w:line="276" w:before="0" w:after="0"/>
        <w:ind w:firstLine="720"/>
        <w:jc w:val="center"/>
        <w:rPr>
          <w:b/>
          <w:b/>
          <w:sz w:val="28"/>
          <w:szCs w:val="28"/>
          <w:u w:val="single"/>
        </w:rPr>
      </w:pPr>
      <w:bookmarkStart w:id="1" w:name="_30j0zll"/>
      <w:bookmarkEnd w:id="1"/>
      <w:r>
        <w:rPr>
          <w:b/>
          <w:sz w:val="28"/>
          <w:szCs w:val="28"/>
          <w:u w:val="single"/>
        </w:rPr>
        <w:t xml:space="preserve">AQUISIÇÃO DE BENS -  Valor inferior a R$57.208,33* </w:t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Ttulo1"/>
        <w:pageBreakBefore w:val="false"/>
        <w:spacing w:lineRule="auto" w:line="276" w:before="0" w:after="0"/>
        <w:jc w:val="both"/>
        <w:rPr>
          <w:color w:val="00B0F0"/>
          <w:sz w:val="24"/>
          <w:szCs w:val="24"/>
        </w:rPr>
      </w:pPr>
      <w:bookmarkStart w:id="2" w:name="_1fob9te"/>
      <w:bookmarkStart w:id="3" w:name="_1fob9te"/>
      <w:bookmarkEnd w:id="3"/>
      <w:r>
        <w:rPr>
          <w:color w:val="00B0F0"/>
          <w:sz w:val="24"/>
          <w:szCs w:val="24"/>
        </w:rPr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Ttulo1"/>
        <w:spacing w:lineRule="auto" w:line="276" w:before="0" w:after="0"/>
        <w:jc w:val="right"/>
        <w:rPr>
          <w:b/>
          <w:b/>
          <w:sz w:val="24"/>
          <w:szCs w:val="24"/>
        </w:rPr>
      </w:pPr>
      <w:bookmarkStart w:id="4" w:name="_3znysh7"/>
      <w:bookmarkEnd w:id="4"/>
      <w:r>
        <w:rPr>
          <w:b/>
          <w:sz w:val="24"/>
          <w:szCs w:val="24"/>
        </w:rPr>
        <w:t>PROAD 14958/2023</w:t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jc w:val="both"/>
        <w:rPr>
          <w:b/>
          <w:b/>
          <w:color w:val="000001"/>
          <w:sz w:val="28"/>
          <w:szCs w:val="28"/>
        </w:rPr>
      </w:pPr>
      <w:r>
        <w:rPr>
          <w:b/>
          <w:sz w:val="28"/>
          <w:szCs w:val="28"/>
        </w:rPr>
        <w:t>1 - Item identificador da demanda e descrição do objeto no PAC - Plano Anual de Contratações.</w:t>
      </w:r>
    </w:p>
    <w:p>
      <w:pPr>
        <w:pStyle w:val="Normal"/>
        <w:spacing w:lineRule="auto" w:line="276"/>
        <w:jc w:val="both"/>
        <w:rPr>
          <w:color w:val="000001"/>
          <w:sz w:val="24"/>
          <w:szCs w:val="24"/>
        </w:rPr>
      </w:pPr>
      <w:r>
        <w:rPr>
          <w:color w:val="000001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b/>
          <w:sz w:val="24"/>
          <w:szCs w:val="24"/>
        </w:rPr>
        <w:t xml:space="preserve">Item: </w:t>
      </w:r>
      <w:r>
        <w:rPr>
          <w:sz w:val="24"/>
          <w:szCs w:val="24"/>
          <w:shd w:fill="FFFFFF" w:val="clear"/>
        </w:rPr>
        <w:t xml:space="preserve">02022 - </w:t>
      </w:r>
      <w:r>
        <w:rPr>
          <w:sz w:val="24"/>
          <w:szCs w:val="24"/>
        </w:rPr>
        <w:t>PAC 2023/COFJUR </w:t>
      </w:r>
    </w:p>
    <w:p>
      <w:pPr>
        <w:pStyle w:val="Normal"/>
        <w:spacing w:lineRule="auto" w:line="240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Objeto:  </w:t>
      </w:r>
      <w:r>
        <w:rPr>
          <w:sz w:val="24"/>
          <w:szCs w:val="24"/>
        </w:rPr>
        <w:t>Aquisição de Ecobags Personalizadas para o I Encontro de Escolas da Região Sul</w:t>
      </w:r>
    </w:p>
    <w:p>
      <w:pPr>
        <w:pStyle w:val="Normal"/>
        <w:spacing w:lineRule="auto" w:line="276"/>
        <w:jc w:val="both"/>
        <w:rPr>
          <w:color w:val="00B0F0"/>
          <w:sz w:val="24"/>
          <w:szCs w:val="24"/>
        </w:rPr>
      </w:pPr>
      <w:r>
        <w:rPr>
          <w:color w:val="00B0F0"/>
          <w:sz w:val="24"/>
          <w:szCs w:val="24"/>
        </w:rPr>
      </w:r>
    </w:p>
    <w:p>
      <w:pPr>
        <w:pStyle w:val="Normal"/>
        <w:spacing w:lineRule="auto" w:line="276"/>
        <w:jc w:val="both"/>
        <w:rPr>
          <w:color w:val="00B0F0"/>
          <w:sz w:val="24"/>
          <w:szCs w:val="24"/>
        </w:rPr>
      </w:pPr>
      <w:r>
        <w:rPr>
          <w:color w:val="00B0F0"/>
          <w:sz w:val="24"/>
          <w:szCs w:val="24"/>
        </w:rPr>
      </w:r>
    </w:p>
    <w:p>
      <w:pPr>
        <w:pStyle w:val="Normal"/>
        <w:spacing w:lineRule="auto" w:line="276"/>
        <w:jc w:val="both"/>
        <w:rPr>
          <w:color w:val="00B0F0"/>
          <w:sz w:val="28"/>
          <w:szCs w:val="28"/>
        </w:rPr>
      </w:pPr>
      <w:r>
        <w:rPr>
          <w:b/>
          <w:sz w:val="28"/>
          <w:szCs w:val="28"/>
        </w:rPr>
        <w:t>2 - Unidade Demandante e Unidade Gestora de Orçamento</w:t>
      </w:r>
    </w:p>
    <w:p>
      <w:pPr>
        <w:pStyle w:val="Normal"/>
        <w:spacing w:lineRule="auto" w:line="276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b/>
          <w:sz w:val="24"/>
          <w:szCs w:val="24"/>
        </w:rPr>
        <w:t>Unidade Demandante:</w:t>
      </w:r>
      <w:r>
        <w:rPr>
          <w:b/>
          <w:color w:val="0084D1"/>
          <w:sz w:val="24"/>
          <w:szCs w:val="24"/>
        </w:rPr>
        <w:t> </w:t>
      </w:r>
      <w:r>
        <w:rPr>
          <w:sz w:val="24"/>
          <w:szCs w:val="24"/>
        </w:rPr>
        <w:t>Escola Judicial</w:t>
      </w:r>
    </w:p>
    <w:p>
      <w:pPr>
        <w:pStyle w:val="Normal"/>
        <w:spacing w:lineRule="auto" w:line="276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Unidade Gestora de Orçamento: </w:t>
      </w:r>
      <w:r>
        <w:rPr>
          <w:sz w:val="24"/>
          <w:szCs w:val="24"/>
        </w:rPr>
        <w:t>Escola Judicial / COFJUR</w:t>
      </w:r>
    </w:p>
    <w:p>
      <w:pPr>
        <w:pStyle w:val="Normal"/>
        <w:spacing w:lineRule="auto" w:line="276"/>
        <w:jc w:val="both"/>
        <w:rPr>
          <w:b/>
          <w:b/>
          <w:color w:val="00B0F0"/>
          <w:sz w:val="24"/>
          <w:szCs w:val="24"/>
        </w:rPr>
      </w:pPr>
      <w:r>
        <w:rPr>
          <w:b/>
          <w:color w:val="00B0F0"/>
          <w:sz w:val="24"/>
          <w:szCs w:val="24"/>
        </w:rPr>
      </w:r>
    </w:p>
    <w:p>
      <w:pPr>
        <w:pStyle w:val="Normal"/>
        <w:spacing w:lineRule="auto" w:line="276"/>
        <w:jc w:val="both"/>
        <w:rPr>
          <w:color w:val="00B0F0"/>
          <w:sz w:val="24"/>
          <w:szCs w:val="24"/>
        </w:rPr>
      </w:pPr>
      <w:r>
        <w:rPr>
          <w:color w:val="00B0F0"/>
          <w:sz w:val="24"/>
          <w:szCs w:val="24"/>
        </w:rPr>
      </w:r>
    </w:p>
    <w:p>
      <w:pPr>
        <w:pStyle w:val="Normal"/>
        <w:spacing w:lineRule="auto" w:line="276"/>
        <w:jc w:val="both"/>
        <w:rPr>
          <w:color w:val="00B0F0"/>
          <w:sz w:val="28"/>
          <w:szCs w:val="28"/>
        </w:rPr>
      </w:pPr>
      <w:r>
        <w:rPr>
          <w:b/>
          <w:sz w:val="28"/>
          <w:szCs w:val="28"/>
        </w:rPr>
        <w:t xml:space="preserve">3 - Justificativa e Fundamentação da Contratação </w:t>
      </w:r>
    </w:p>
    <w:p>
      <w:pPr>
        <w:pStyle w:val="Normal"/>
        <w:spacing w:lineRule="auto" w:line="276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lineRule="auto" w:line="240" w:before="0" w:after="2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As ecobags serão distribuídas aos participantes do I Encontro das Escolas da Região Sul, sendo necessária para facilitar a organização e o transporte pelos participantes dos  materiais de apoio como, por exemplo, acomodar bloco, caneta, crachá, material de divulgação da cidade entre  e outros materiais que serão distribuídos/utilizados durante o evento. </w:t>
      </w:r>
    </w:p>
    <w:p>
      <w:pPr>
        <w:pStyle w:val="Normal"/>
        <w:spacing w:lineRule="auto" w:line="240" w:before="0" w:after="2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Considerando que o material pretendido com a contratação não é confeccionado por nenhuma Unidade do Tribunal, torna-se necessária a busca por empresa especializada para a aquisição.  </w:t>
      </w:r>
    </w:p>
    <w:p>
      <w:pPr>
        <w:pStyle w:val="Normal"/>
        <w:spacing w:lineRule="auto" w:line="240" w:before="0" w:after="2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Trata-se de material para evento promovido pela EJUD12, o qual está alinhado aos objetivos estratégicos da Escola Judicial, no que se refere a fomentar a elaboração de saberes multidisciplinares e fortalecer o intercâmbio entre as Instituições. Além disso, converge com o Plano Estratégico do TRT-SC 2021-2026 na medida em que promove a “sustentabilidade” ao definir as especificações do objeto. Está relacionado, também, com o objetivo  de "Fortalecer a comunicação e as parcerias institucionais", uma vez que é imprescindível para qualidade do evento que se propõe a reunir as três Escolas do Sul e a Escola Nacional de Formação  e Aperfeiçoamento de Magistrados do Trabalho (ENAMAT). </w:t>
      </w:r>
    </w:p>
    <w:p>
      <w:pPr>
        <w:pStyle w:val="Normal"/>
        <w:spacing w:lineRule="auto" w:line="276"/>
        <w:jc w:val="both"/>
        <w:rPr>
          <w:color w:val="00B0F0"/>
          <w:sz w:val="24"/>
          <w:szCs w:val="24"/>
        </w:rPr>
      </w:pPr>
      <w:r>
        <w:rPr>
          <w:color w:val="00B0F0"/>
          <w:sz w:val="24"/>
          <w:szCs w:val="24"/>
        </w:rPr>
      </w:r>
    </w:p>
    <w:p>
      <w:pPr>
        <w:pStyle w:val="Normal"/>
        <w:spacing w:lineRule="auto" w:line="276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4 - Descrição da Solução (Objeto)</w:t>
      </w:r>
    </w:p>
    <w:p>
      <w:pPr>
        <w:pStyle w:val="Normal"/>
        <w:spacing w:lineRule="auto" w:line="276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lineRule="auto" w:line="276"/>
        <w:jc w:val="both"/>
        <w:rPr>
          <w:b/>
          <w:b/>
          <w:color w:val="0084D1"/>
          <w:sz w:val="24"/>
          <w:szCs w:val="24"/>
        </w:rPr>
      </w:pPr>
      <w:r>
        <w:rPr>
          <w:b/>
          <w:sz w:val="24"/>
          <w:szCs w:val="24"/>
        </w:rPr>
        <w:t>Resumo do objeto:</w:t>
      </w:r>
      <w:r>
        <w:rPr>
          <w:b/>
          <w:color w:val="0084D1"/>
          <w:sz w:val="24"/>
          <w:szCs w:val="24"/>
        </w:rPr>
        <w:t> </w:t>
      </w:r>
    </w:p>
    <w:p>
      <w:pPr>
        <w:pStyle w:val="Normal"/>
        <w:spacing w:lineRule="auto" w:line="276"/>
        <w:jc w:val="both"/>
        <w:rPr>
          <w:b/>
          <w:b/>
          <w:color w:val="0084D1"/>
          <w:sz w:val="24"/>
          <w:szCs w:val="24"/>
        </w:rPr>
      </w:pPr>
      <w:r>
        <w:rPr>
          <w:b/>
          <w:color w:val="0084D1"/>
          <w:sz w:val="24"/>
          <w:szCs w:val="24"/>
        </w:rPr>
      </w:r>
    </w:p>
    <w:p>
      <w:pPr>
        <w:pStyle w:val="Normal"/>
        <w:spacing w:lineRule="auto" w:line="2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sz w:val="24"/>
          <w:szCs w:val="24"/>
        </w:rPr>
        <w:t xml:space="preserve">Aquisição de bolsa personalizada, estilo </w:t>
      </w:r>
      <w:r>
        <w:rPr>
          <w:i/>
          <w:sz w:val="24"/>
          <w:szCs w:val="24"/>
        </w:rPr>
        <w:t>ecobag,</w:t>
      </w:r>
      <w:r>
        <w:rPr>
          <w:sz w:val="24"/>
          <w:szCs w:val="24"/>
        </w:rPr>
        <w:t xml:space="preserve"> para acomodar o material didático e de apoio dos participantes do I Encontro das Escolas Judiciais da Região Sul.</w:t>
      </w:r>
    </w:p>
    <w:p>
      <w:pPr>
        <w:pStyle w:val="Normal"/>
        <w:spacing w:lineRule="auto" w:line="276"/>
        <w:jc w:val="both"/>
        <w:rPr>
          <w:b/>
          <w:b/>
          <w:color w:val="00B0F0"/>
          <w:sz w:val="24"/>
          <w:szCs w:val="24"/>
        </w:rPr>
      </w:pPr>
      <w:r>
        <w:rPr>
          <w:b/>
          <w:color w:val="00B0F0"/>
          <w:sz w:val="24"/>
          <w:szCs w:val="24"/>
        </w:rPr>
      </w:r>
    </w:p>
    <w:p>
      <w:pPr>
        <w:pStyle w:val="Normal"/>
        <w:spacing w:lineRule="auto" w:line="276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Especificação técnica:</w:t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ind w:left="283" w:hanging="0"/>
        <w:jc w:val="both"/>
        <w:rPr>
          <w:sz w:val="24"/>
          <w:szCs w:val="24"/>
        </w:rPr>
      </w:pPr>
      <w:r>
        <w:rPr>
          <w:sz w:val="24"/>
          <w:szCs w:val="24"/>
        </w:rPr>
        <w:t>ECOBAG personalizada, em algodão cru, gramatura de (300 g/m2), bolsa medindo 40 cm de altura x 40 cm de largura x 6 cm de fundo, com 2 alças de ombro do mesmo tecido, dobrado (tecido duplo) e costura reforçada, medindo 54 cm cada alça.</w:t>
      </w:r>
    </w:p>
    <w:p>
      <w:pPr>
        <w:pStyle w:val="Normal"/>
        <w:spacing w:lineRule="auto" w:line="276"/>
        <w:ind w:left="283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ind w:left="283" w:hanging="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Impressão </w:t>
      </w:r>
      <w:r>
        <w:rPr>
          <w:sz w:val="24"/>
          <w:szCs w:val="24"/>
        </w:rPr>
        <w:t>em cores medindo 25 cm (altura) x 30 cm (largura) na parte da frente.</w:t>
      </w:r>
    </w:p>
    <w:p>
      <w:pPr>
        <w:pStyle w:val="Normal"/>
        <w:spacing w:lineRule="auto" w:line="276"/>
        <w:ind w:left="283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ind w:left="283" w:hanging="0"/>
        <w:jc w:val="both"/>
        <w:rPr>
          <w:sz w:val="24"/>
          <w:szCs w:val="24"/>
        </w:rPr>
      </w:pPr>
      <w:r>
        <w:rPr>
          <w:sz w:val="24"/>
          <w:szCs w:val="24"/>
        </w:rPr>
        <w:t>A arte será fornecida pelo Contratante.</w:t>
      </w:r>
    </w:p>
    <w:p>
      <w:pPr>
        <w:pStyle w:val="Normal"/>
        <w:spacing w:lineRule="auto" w:line="276"/>
        <w:ind w:left="283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ind w:left="283" w:hanging="0"/>
        <w:jc w:val="both"/>
        <w:rPr>
          <w:sz w:val="24"/>
          <w:szCs w:val="24"/>
        </w:rPr>
      </w:pPr>
      <w:r>
        <w:rPr>
          <w:b/>
          <w:sz w:val="24"/>
          <w:szCs w:val="24"/>
        </w:rPr>
        <w:t>Quantidade</w:t>
      </w:r>
      <w:r>
        <w:rPr>
          <w:sz w:val="24"/>
          <w:szCs w:val="24"/>
        </w:rPr>
        <w:t>: 200 unidades</w:t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b/>
          <w:sz w:val="24"/>
          <w:szCs w:val="24"/>
        </w:rPr>
        <w:t>Local da entrega:</w:t>
      </w:r>
      <w:r>
        <w:rPr>
          <w:sz w:val="24"/>
          <w:szCs w:val="24"/>
        </w:rPr>
        <w:t xml:space="preserve"> Fórum Trabalhista de Florianópolis - Escola Judicial</w:t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Endereço: Av. Jornalista Rubens de Arruda Ramos, 1588 - 11º andar - 88015-700 - Centro - Florianópolis/SC.</w:t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jc w:val="both"/>
        <w:rPr>
          <w:color w:val="00B0F0"/>
          <w:sz w:val="24"/>
          <w:szCs w:val="24"/>
        </w:rPr>
      </w:pPr>
      <w:r>
        <w:rPr>
          <w:color w:val="00B0F0"/>
          <w:sz w:val="24"/>
          <w:szCs w:val="24"/>
        </w:rPr>
      </w:r>
    </w:p>
    <w:p>
      <w:pPr>
        <w:pStyle w:val="Normal"/>
        <w:spacing w:lineRule="auto" w:line="276"/>
        <w:jc w:val="both"/>
        <w:rPr>
          <w:sz w:val="28"/>
          <w:szCs w:val="28"/>
        </w:rPr>
      </w:pPr>
      <w:r>
        <w:rPr>
          <w:b/>
          <w:sz w:val="28"/>
          <w:szCs w:val="28"/>
        </w:rPr>
        <w:t>5 - Sustentabilidade</w:t>
      </w:r>
    </w:p>
    <w:p>
      <w:pPr>
        <w:pStyle w:val="Normal"/>
        <w:spacing w:lineRule="auto" w:line="276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Com base na filosofia de sustentabilidade incorporada por este Tribunal que busca a proposta mais vantajosa levando em conta não apenas o preço, mas o custo como um todo, considerando a manutenção da vida no planeta, a equidade social e o bem-estar humano, em consonância com o artigo 5º da Lei 14.133/2021, bem como considerando os critérios de sustentabilidade previstos no Guia de Contratações Sustentáveis editado pela Resolução do CSJT e pelo PLS-Plano de Logística Sustentável deste TRT-SC, a aquisição deste processo deve observar os parâmetros legais de preservação ao meio ambiente e desenvolvimento sustentável.</w:t>
      </w:r>
    </w:p>
    <w:p>
      <w:pPr>
        <w:pStyle w:val="Normal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presente aquisição está de acordo com o planejamento estratégico do Poder Judiciário e a legislação ambiental a ele pertinente, especialmente os seguintes textos normativos: Artigo 5º da Lei 14.133/2021, Resolução CNJ 325/2020, de 29 de junho de 2020, Resolução CNJ 400/2021, de 16 de junho de 2021, Portaria PRESI 793 de 1º de dezembro de 2022, PORTARIA SEAP 011, de 25 de janeiro de 2016, bem como a Lei 12.305/2010 (Política Nacional de Resíduos Sólidos), e a Portaria PRESI 769 de 14 de novembro de 2022 com o PLS-TRT12 2023 (Plano de Logística Sustentável TRT12 2023). </w:t>
      </w:r>
    </w:p>
    <w:p>
      <w:pPr>
        <w:pStyle w:val="Normal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ecobag, além de ser feita de materiais sustentáveis, de ser útil para organização dos apetrechos de apoio ao evento, não será descartável, podendo ter  múltiplas utilidades para os participantes mesmo após o término do I Encontro. </w:t>
      </w:r>
    </w:p>
    <w:p>
      <w:pPr>
        <w:pStyle w:val="Normal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pageBreakBefore w:val="false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6 – Obrigações das partes</w:t>
      </w:r>
    </w:p>
    <w:p>
      <w:pPr>
        <w:pStyle w:val="Normal"/>
        <w:spacing w:lineRule="auto" w:line="276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b/>
          <w:sz w:val="24"/>
          <w:szCs w:val="24"/>
        </w:rPr>
        <w:t>Listagem das obrigações da contratada (empresa) e do contratante (Tribunal)</w:t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jc w:val="both"/>
        <w:rPr>
          <w:b/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Obrigações da contratada (empresa):</w:t>
      </w:r>
    </w:p>
    <w:p>
      <w:pPr>
        <w:pStyle w:val="Normal"/>
        <w:spacing w:lineRule="auto" w:line="276"/>
        <w:jc w:val="both"/>
        <w:rPr>
          <w:b/>
          <w:b/>
          <w:color w:val="00B0F0"/>
          <w:sz w:val="24"/>
          <w:szCs w:val="24"/>
        </w:rPr>
      </w:pPr>
      <w:r>
        <w:rPr>
          <w:b/>
          <w:color w:val="00B0F0"/>
          <w:sz w:val="24"/>
          <w:szCs w:val="24"/>
        </w:rPr>
      </w:r>
    </w:p>
    <w:p>
      <w:pPr>
        <w:pStyle w:val="Normal"/>
        <w:spacing w:lineRule="auto" w:line="276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São obrigações gerais da Contratada:</w:t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numPr>
          <w:ilvl w:val="0"/>
          <w:numId w:val="2"/>
        </w:numPr>
        <w:spacing w:lineRule="auto" w:line="276"/>
        <w:ind w:left="283" w:hanging="0"/>
        <w:jc w:val="both"/>
        <w:rPr>
          <w:sz w:val="24"/>
          <w:szCs w:val="24"/>
        </w:rPr>
      </w:pPr>
      <w:r>
        <w:rPr>
          <w:sz w:val="24"/>
          <w:szCs w:val="24"/>
        </w:rPr>
        <w:t>proceder, no início da contratação, ao seu cadastramento no SIGEO-JT - Sistema Integrado de Gestão Orçamentária e Financeira da Justiça do Trabalho - Módulo Execução Orçamentária, bem como responsabilizar-se pela gestão de seus dados;</w:t>
      </w:r>
    </w:p>
    <w:p>
      <w:pPr>
        <w:pStyle w:val="Normal"/>
        <w:numPr>
          <w:ilvl w:val="0"/>
          <w:numId w:val="2"/>
        </w:numPr>
        <w:spacing w:lineRule="auto" w:line="276"/>
        <w:ind w:left="283" w:hanging="0"/>
        <w:jc w:val="both"/>
        <w:rPr>
          <w:sz w:val="24"/>
          <w:szCs w:val="24"/>
        </w:rPr>
      </w:pPr>
      <w:r>
        <w:rPr>
          <w:sz w:val="24"/>
          <w:szCs w:val="24"/>
        </w:rPr>
        <w:t>responsabilizar-se pela juntada, por meio do referido Sistema, dos documentos de cobrança/documentos fiscais (notas fiscais/faturas) nos termos da cláusula quatorze - da liquidação e pagamento;</w:t>
      </w:r>
    </w:p>
    <w:p>
      <w:pPr>
        <w:pStyle w:val="Normal"/>
        <w:numPr>
          <w:ilvl w:val="0"/>
          <w:numId w:val="2"/>
        </w:numPr>
        <w:spacing w:lineRule="auto" w:line="276"/>
        <w:ind w:left="283" w:hanging="0"/>
        <w:jc w:val="both"/>
        <w:rPr>
          <w:sz w:val="24"/>
          <w:szCs w:val="24"/>
        </w:rPr>
      </w:pPr>
      <w:r>
        <w:rPr>
          <w:sz w:val="24"/>
          <w:szCs w:val="24"/>
        </w:rPr>
        <w:t>observar e cumprir, estritamente, os termos do termo de referência/orçamento apresentado, obedecendo a critérios e prazos acordados;</w:t>
      </w:r>
    </w:p>
    <w:p>
      <w:pPr>
        <w:pStyle w:val="Normal"/>
        <w:numPr>
          <w:ilvl w:val="0"/>
          <w:numId w:val="2"/>
        </w:numPr>
        <w:spacing w:lineRule="auto" w:line="276"/>
        <w:ind w:left="283" w:hanging="0"/>
        <w:jc w:val="both"/>
        <w:rPr>
          <w:sz w:val="24"/>
          <w:szCs w:val="24"/>
        </w:rPr>
      </w:pPr>
      <w:r>
        <w:rPr>
          <w:sz w:val="24"/>
          <w:szCs w:val="24"/>
        </w:rPr>
        <w:t>manter em dia a documentação até a liquidação e pagamento da nota fiscal;</w:t>
      </w:r>
    </w:p>
    <w:p>
      <w:pPr>
        <w:pStyle w:val="Normal"/>
        <w:numPr>
          <w:ilvl w:val="0"/>
          <w:numId w:val="2"/>
        </w:numPr>
        <w:spacing w:lineRule="auto" w:line="276"/>
        <w:ind w:left="283" w:hanging="0"/>
        <w:jc w:val="both"/>
        <w:rPr>
          <w:sz w:val="24"/>
          <w:szCs w:val="24"/>
        </w:rPr>
      </w:pPr>
      <w:r>
        <w:rPr>
          <w:sz w:val="24"/>
          <w:szCs w:val="24"/>
        </w:rPr>
        <w:t>prestar todos os esclarecimentos que lhe forem solicitados;</w:t>
      </w:r>
    </w:p>
    <w:p>
      <w:pPr>
        <w:pStyle w:val="Normal"/>
        <w:numPr>
          <w:ilvl w:val="0"/>
          <w:numId w:val="2"/>
        </w:numPr>
        <w:spacing w:lineRule="auto" w:line="276"/>
        <w:ind w:left="283" w:hanging="0"/>
        <w:jc w:val="both"/>
        <w:rPr/>
      </w:pPr>
      <w:r>
        <w:rPr>
          <w:sz w:val="24"/>
          <w:szCs w:val="24"/>
        </w:rPr>
        <w:t xml:space="preserve">obedecer, no que couber, às normas do Código de Ética do Contratante acesso clicando no link </w:t>
      </w:r>
      <w:hyperlink r:id="rId2">
        <w:r>
          <w:rPr>
            <w:rStyle w:val="LinkdaInternet"/>
            <w:sz w:val="24"/>
            <w:szCs w:val="24"/>
          </w:rPr>
          <w:t>http://www.trt12.jus.br/portal/areas/ascom/extranet/documentos/Resolucao_adm_006_2016.pdf</w:t>
        </w:r>
      </w:hyperlink>
      <w:r>
        <w:rPr>
          <w:sz w:val="24"/>
          <w:szCs w:val="24"/>
        </w:rPr>
        <w:t>;</w:t>
      </w:r>
    </w:p>
    <w:p>
      <w:pPr>
        <w:pStyle w:val="Normal"/>
        <w:numPr>
          <w:ilvl w:val="0"/>
          <w:numId w:val="2"/>
        </w:numPr>
        <w:spacing w:lineRule="auto" w:line="276"/>
        <w:ind w:left="283" w:hanging="0"/>
        <w:jc w:val="both"/>
        <w:rPr>
          <w:sz w:val="24"/>
          <w:szCs w:val="24"/>
        </w:rPr>
      </w:pPr>
      <w:r>
        <w:rPr>
          <w:sz w:val="24"/>
          <w:szCs w:val="24"/>
        </w:rPr>
        <w:t>responsabilizar-se pela entrega do objeto nas condições acordadas;</w:t>
      </w:r>
    </w:p>
    <w:p>
      <w:pPr>
        <w:pStyle w:val="Normal"/>
        <w:numPr>
          <w:ilvl w:val="0"/>
          <w:numId w:val="2"/>
        </w:numPr>
        <w:spacing w:lineRule="auto" w:line="276"/>
        <w:ind w:left="283" w:hanging="0"/>
        <w:jc w:val="both"/>
        <w:rPr>
          <w:sz w:val="24"/>
          <w:szCs w:val="24"/>
        </w:rPr>
      </w:pPr>
      <w:r>
        <w:rPr>
          <w:sz w:val="24"/>
          <w:szCs w:val="24"/>
        </w:rPr>
        <w:t>corrigir ou substituir, às suas expensas, no total ou em parte, o material entregue, caso se verifique problemas de qualidade, defeitos de fábrica ou originários do carregamento e transporte</w:t>
      </w:r>
    </w:p>
    <w:p>
      <w:pPr>
        <w:pStyle w:val="Normal"/>
        <w:numPr>
          <w:ilvl w:val="0"/>
          <w:numId w:val="2"/>
        </w:numPr>
        <w:spacing w:lineRule="auto" w:line="276"/>
        <w:ind w:left="283" w:hanging="0"/>
        <w:jc w:val="both"/>
        <w:rPr/>
      </w:pPr>
      <w:r>
        <w:rPr>
          <w:sz w:val="24"/>
          <w:szCs w:val="24"/>
        </w:rPr>
        <w:t xml:space="preserve">obedecer, no que couber, aos termos da Portaria Presi nº 340/2022, que regulamenta o procedimento para apuração de responsabilidade e eventual adoção de medidas decorrentes da violação de regras pertinentes aos processos de contratação ou descumprimento de obrigações contratuais. Acesso no link: </w:t>
      </w:r>
      <w:hyperlink r:id="rId3">
        <w:r>
          <w:rPr>
            <w:rStyle w:val="LinkdaInternet"/>
            <w:sz w:val="24"/>
            <w:szCs w:val="24"/>
            <w:u w:val="single"/>
          </w:rPr>
          <w:t>http://trtapl3.trt12.gov.br/cmdg/img_legis/2022/061011340.pdf</w:t>
        </w:r>
      </w:hyperlink>
    </w:p>
    <w:p>
      <w:pPr>
        <w:pStyle w:val="Normal"/>
        <w:spacing w:lineRule="auto" w:line="276"/>
        <w:jc w:val="both"/>
        <w:rPr>
          <w:color w:val="38761D"/>
          <w:sz w:val="24"/>
          <w:szCs w:val="24"/>
        </w:rPr>
      </w:pPr>
      <w:r>
        <w:rPr>
          <w:color w:val="38761D"/>
          <w:sz w:val="24"/>
          <w:szCs w:val="24"/>
        </w:rPr>
      </w:r>
    </w:p>
    <w:p>
      <w:pPr>
        <w:pStyle w:val="Normal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São obrigações gerais da Contratada relativas à LGPD: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numPr>
          <w:ilvl w:val="0"/>
          <w:numId w:val="6"/>
        </w:numPr>
        <w:ind w:left="720" w:hanging="360"/>
        <w:jc w:val="both"/>
        <w:rPr>
          <w:b/>
          <w:b/>
        </w:rPr>
      </w:pPr>
      <w:r>
        <w:rPr>
          <w:sz w:val="24"/>
          <w:szCs w:val="24"/>
        </w:rPr>
        <w:t>para os fins da Lei Geral de Proteção de Dados (Lei n. 13.709/18), na hipótese de, em razão do presente contrato, a Contratada realizar o tratamento de dados pessoais como operadora ou controladora, deverá adotar as medidas de segurança técnicas, jurídicas e administrativas aptas a proteger tais dados pessoais de acessos não autorizados ou qualquer forma de tratamento inadequado ou ilícito, observando-se os padrões mínimos definidos pela Autoridade Nacional de Proteção de Dados em conformidade com o disposto na legislação de proteção de dados e privacidade em vigor, sem prejuízo do disposto nas alíneas subsequentes;</w:t>
      </w:r>
    </w:p>
    <w:p>
      <w:pPr>
        <w:pStyle w:val="Normal"/>
        <w:numPr>
          <w:ilvl w:val="0"/>
          <w:numId w:val="6"/>
        </w:numPr>
        <w:ind w:left="720" w:hanging="360"/>
        <w:jc w:val="both"/>
        <w:rPr>
          <w:b/>
          <w:b/>
        </w:rPr>
      </w:pPr>
      <w:r>
        <w:rPr>
          <w:sz w:val="24"/>
          <w:szCs w:val="24"/>
        </w:rPr>
        <w:t>dar tratamento aos dados pessoais a que tiver acesso por força do contrato tão-somente na medida do cumprimento do escopo contratual, vedado o tratamento para quaisquer outros propósitos;</w:t>
      </w:r>
    </w:p>
    <w:p>
      <w:pPr>
        <w:pStyle w:val="Normal"/>
        <w:numPr>
          <w:ilvl w:val="0"/>
          <w:numId w:val="6"/>
        </w:numPr>
        <w:ind w:left="720" w:hanging="360"/>
        <w:jc w:val="both"/>
        <w:rPr>
          <w:b/>
          <w:b/>
        </w:rPr>
      </w:pPr>
      <w:r>
        <w:rPr>
          <w:sz w:val="24"/>
          <w:szCs w:val="24"/>
        </w:rPr>
        <w:t>não fornecer transferir ou disponibilizar dados pessoais a terceiros, a menos que com base em instruções explícitas, por escrito, do Contratante ou por ordem de autoridade judicial, sob a condição de que, nesse último caso, informando ao Contratante dentro de 24 (vinte e quatro) horas após o recebimento da ordem judicial, ressalvadas as hipóteses legais de sigilo na investigação em que o tratamento sigiloso tenha sido expressamente exigido pela autoridade judicial, quando a Contratada estará dispensada da comunicação ao Contratante;</w:t>
      </w:r>
    </w:p>
    <w:p>
      <w:pPr>
        <w:pStyle w:val="Normal"/>
        <w:numPr>
          <w:ilvl w:val="0"/>
          <w:numId w:val="6"/>
        </w:numPr>
        <w:ind w:left="720" w:hanging="360"/>
        <w:jc w:val="both"/>
        <w:rPr>
          <w:b/>
          <w:b/>
        </w:rPr>
      </w:pPr>
      <w:r>
        <w:rPr>
          <w:sz w:val="24"/>
          <w:szCs w:val="24"/>
        </w:rPr>
        <w:t>não colocar o Contratante em situação de violação da LGPD;</w:t>
      </w:r>
    </w:p>
    <w:p>
      <w:pPr>
        <w:pStyle w:val="Normal"/>
        <w:numPr>
          <w:ilvl w:val="0"/>
          <w:numId w:val="6"/>
        </w:numPr>
        <w:ind w:left="720" w:hanging="360"/>
        <w:jc w:val="both"/>
        <w:rPr>
          <w:b/>
          <w:b/>
        </w:rPr>
      </w:pPr>
      <w:r>
        <w:rPr>
          <w:sz w:val="24"/>
          <w:szCs w:val="24"/>
        </w:rPr>
        <w:t>assegurar que seus empregados tenham ciência dos termos da LGPD e que estejam capacitados para agir dentro das normas nela dispostas;</w:t>
      </w:r>
    </w:p>
    <w:p>
      <w:pPr>
        <w:pStyle w:val="Normal"/>
        <w:numPr>
          <w:ilvl w:val="0"/>
          <w:numId w:val="6"/>
        </w:numPr>
        <w:ind w:left="720" w:hanging="360"/>
        <w:jc w:val="both"/>
        <w:rPr>
          <w:b/>
          <w:b/>
        </w:rPr>
      </w:pPr>
      <w:r>
        <w:rPr>
          <w:sz w:val="24"/>
          <w:szCs w:val="24"/>
        </w:rPr>
        <w:t>assegurar que as pessoas autorizadas a tratar os dados pessoais assinem termo de confidencialidade;</w:t>
      </w:r>
    </w:p>
    <w:p>
      <w:pPr>
        <w:pStyle w:val="Normal"/>
        <w:numPr>
          <w:ilvl w:val="0"/>
          <w:numId w:val="6"/>
        </w:numPr>
        <w:ind w:left="720" w:hanging="360"/>
        <w:jc w:val="both"/>
        <w:rPr>
          <w:b/>
          <w:b/>
        </w:rPr>
      </w:pPr>
      <w:r>
        <w:rPr>
          <w:sz w:val="24"/>
          <w:szCs w:val="24"/>
        </w:rPr>
        <w:t>responsabilizar-se pelo uso indevido que seus empregados ou prestadores de serviços fizerem dos dados pessoais a que tiverem acesso pela execução contratual, bem como por quaisquer falhas nos sistemas por ela empregados para o tratamento dos dados;</w:t>
      </w:r>
    </w:p>
    <w:p>
      <w:pPr>
        <w:pStyle w:val="Normal"/>
        <w:numPr>
          <w:ilvl w:val="0"/>
          <w:numId w:val="6"/>
        </w:numPr>
        <w:ind w:left="720" w:hanging="360"/>
        <w:jc w:val="both"/>
        <w:rPr>
          <w:b/>
          <w:b/>
        </w:rPr>
      </w:pPr>
      <w:r>
        <w:rPr>
          <w:sz w:val="24"/>
          <w:szCs w:val="24"/>
        </w:rPr>
        <w:t>cessar o tratamento de dados pessoais realizado com base no Contrato imediatamente após o seu término e, a critério exclusivo do Contratante, apagar, destruir ou devolver os dados pessoais que tiver obtido;</w:t>
      </w:r>
    </w:p>
    <w:p>
      <w:pPr>
        <w:pStyle w:val="Normal"/>
        <w:numPr>
          <w:ilvl w:val="0"/>
          <w:numId w:val="6"/>
        </w:numPr>
        <w:ind w:left="720" w:hanging="360"/>
        <w:jc w:val="both"/>
        <w:rPr>
          <w:b/>
          <w:b/>
        </w:rPr>
      </w:pPr>
      <w:r>
        <w:rPr>
          <w:sz w:val="24"/>
          <w:szCs w:val="24"/>
        </w:rPr>
        <w:t>nos casos em que realizar o tratamento de dados pessoais confiados pelo Contratante, a Contratada será considerada "operadora" e deverá aderir à Política de Privacidade e Proteção de Dados do Contratante.</w:t>
      </w:r>
    </w:p>
    <w:p>
      <w:pPr>
        <w:pStyle w:val="Normal"/>
        <w:ind w:left="720" w:hanging="0"/>
        <w:jc w:val="both"/>
        <w:rPr>
          <w:color w:val="6AA84F"/>
          <w:sz w:val="24"/>
          <w:szCs w:val="24"/>
        </w:rPr>
      </w:pPr>
      <w:r>
        <w:rPr>
          <w:color w:val="6AA84F"/>
          <w:sz w:val="24"/>
          <w:szCs w:val="24"/>
        </w:rPr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b/>
          <w:sz w:val="24"/>
          <w:szCs w:val="24"/>
        </w:rPr>
        <w:t>Obrigações específicas da contratada</w:t>
      </w:r>
      <w:r>
        <w:rPr>
          <w:sz w:val="24"/>
          <w:szCs w:val="24"/>
        </w:rPr>
        <w:t>:</w:t>
      </w:r>
    </w:p>
    <w:p>
      <w:pPr>
        <w:pStyle w:val="Normal"/>
        <w:spacing w:lineRule="auto" w:line="276"/>
        <w:jc w:val="both"/>
        <w:rPr>
          <w:color w:val="00B0F0"/>
          <w:sz w:val="24"/>
          <w:szCs w:val="24"/>
        </w:rPr>
      </w:pPr>
      <w:r>
        <w:rPr>
          <w:color w:val="00B0F0"/>
          <w:sz w:val="24"/>
          <w:szCs w:val="24"/>
        </w:rPr>
      </w:r>
    </w:p>
    <w:p>
      <w:pPr>
        <w:pStyle w:val="Normal"/>
        <w:numPr>
          <w:ilvl w:val="0"/>
          <w:numId w:val="9"/>
        </w:numPr>
        <w:spacing w:lineRule="auto" w:line="276"/>
        <w:ind w:left="720" w:hanging="360"/>
        <w:jc w:val="both"/>
        <w:rPr>
          <w:sz w:val="24"/>
          <w:szCs w:val="24"/>
        </w:rPr>
      </w:pPr>
      <w:r>
        <w:rPr>
          <w:sz w:val="24"/>
          <w:szCs w:val="24"/>
        </w:rPr>
        <w:t>Deverá ser fornecido uma amostra para aprovação, que servirá de modelo e referência para os demais exemplares. Essa amostra deve ter a devida impressão da arte, que será fornecida pela contratada. O envio da amostra é de responsabilidade da contratada;</w:t>
      </w:r>
    </w:p>
    <w:p>
      <w:pPr>
        <w:pStyle w:val="Normal"/>
        <w:numPr>
          <w:ilvl w:val="0"/>
          <w:numId w:val="9"/>
        </w:numPr>
        <w:spacing w:lineRule="auto" w:line="276"/>
        <w:ind w:left="720" w:hanging="360"/>
        <w:jc w:val="both"/>
        <w:rPr>
          <w:sz w:val="24"/>
          <w:szCs w:val="24"/>
        </w:rPr>
      </w:pPr>
      <w:r>
        <w:rPr>
          <w:sz w:val="24"/>
          <w:szCs w:val="24"/>
        </w:rPr>
        <w:t>A entrega final do material deverá acontecer até dia 31 de outubro de 2023;</w:t>
      </w:r>
    </w:p>
    <w:p>
      <w:pPr>
        <w:pStyle w:val="Normal"/>
        <w:numPr>
          <w:ilvl w:val="0"/>
          <w:numId w:val="9"/>
        </w:numPr>
        <w:spacing w:lineRule="auto" w:line="276"/>
        <w:ind w:left="720" w:hanging="360"/>
        <w:jc w:val="both"/>
        <w:rPr>
          <w:sz w:val="24"/>
          <w:szCs w:val="24"/>
          <w:u w:val="none"/>
        </w:rPr>
      </w:pPr>
      <w:r>
        <w:rPr>
          <w:sz w:val="24"/>
          <w:szCs w:val="24"/>
        </w:rPr>
        <w:t>Responsabilizar-se pela entrega do objeto no endereço especificado, sendo: Fórum Trabalhista de Florianópolis - Escola Judicial - Endereço: Av. Jornalista Rubens de Arruda Ramos, 1588 - 11o andar - 88015-700 - Centro - Florianópolis/SC.</w:t>
      </w:r>
    </w:p>
    <w:p>
      <w:pPr>
        <w:pStyle w:val="Normal"/>
        <w:numPr>
          <w:ilvl w:val="0"/>
          <w:numId w:val="9"/>
        </w:numPr>
        <w:spacing w:lineRule="auto" w:line="276"/>
        <w:ind w:left="720" w:hanging="360"/>
        <w:jc w:val="both"/>
        <w:rPr>
          <w:sz w:val="24"/>
          <w:szCs w:val="24"/>
        </w:rPr>
      </w:pPr>
      <w:r>
        <w:rPr>
          <w:sz w:val="24"/>
          <w:szCs w:val="24"/>
        </w:rPr>
        <w:t>Colocar à disposição da contratante todos os meios necessários para comprovação da regularidade da entrega, permitindo a verificação de suas conformidades com as especificações técnicas e exigências da contratação, proposta da empresa, nota de empenho e anexos;</w:t>
      </w:r>
    </w:p>
    <w:p>
      <w:pPr>
        <w:pStyle w:val="Normal"/>
        <w:numPr>
          <w:ilvl w:val="0"/>
          <w:numId w:val="9"/>
        </w:numPr>
        <w:spacing w:lineRule="auto" w:line="276"/>
        <w:ind w:left="720" w:hanging="360"/>
        <w:jc w:val="both"/>
        <w:rPr>
          <w:sz w:val="24"/>
          <w:szCs w:val="24"/>
        </w:rPr>
      </w:pPr>
      <w:r>
        <w:rPr>
          <w:sz w:val="24"/>
          <w:szCs w:val="24"/>
        </w:rPr>
        <w:t>Cumprir e fazer cumprir leis, regulamentos e posturas compatíveis, bem como quaisquer determinações emanadas do Contratante, pertinentes ao objeto contratado, cabendo-lhe única e exclusivamente, responsabilidade pelas consequências de qualquer transgressão sua ou de seus empregados;</w:t>
      </w:r>
    </w:p>
    <w:p>
      <w:pPr>
        <w:pStyle w:val="Normal"/>
        <w:numPr>
          <w:ilvl w:val="0"/>
          <w:numId w:val="9"/>
        </w:numPr>
        <w:spacing w:lineRule="auto" w:line="276"/>
        <w:ind w:left="720" w:hanging="360"/>
        <w:jc w:val="both"/>
        <w:rPr>
          <w:sz w:val="24"/>
          <w:szCs w:val="24"/>
        </w:rPr>
      </w:pPr>
      <w:r>
        <w:rPr>
          <w:sz w:val="24"/>
          <w:szCs w:val="24"/>
        </w:rPr>
        <w:t>Responsabilizar-se pelo pagamento de seguros, impostos, taxas, encargos, para o transporte dos bens, não transferindo ao TRT12, a responsabilidade pelos mesmos;</w:t>
      </w:r>
    </w:p>
    <w:p>
      <w:pPr>
        <w:pStyle w:val="Normal"/>
        <w:numPr>
          <w:ilvl w:val="0"/>
          <w:numId w:val="9"/>
        </w:numPr>
        <w:spacing w:lineRule="auto" w:line="276"/>
        <w:ind w:left="720" w:hanging="360"/>
        <w:jc w:val="both"/>
        <w:rPr>
          <w:sz w:val="24"/>
          <w:szCs w:val="24"/>
        </w:rPr>
      </w:pPr>
      <w:r>
        <w:rPr>
          <w:sz w:val="24"/>
          <w:szCs w:val="24"/>
        </w:rPr>
        <w:t>Garantir/substituir as parcelas dos bens que, porventura, apresentem problemas de qualidade ou que suas características estejam inferiores ou diferentes daquelas especificadas, proposta da empresa, nota de empenho e anexos sem custos para o contratante;</w:t>
      </w:r>
    </w:p>
    <w:p>
      <w:pPr>
        <w:pStyle w:val="Normal"/>
        <w:numPr>
          <w:ilvl w:val="0"/>
          <w:numId w:val="9"/>
        </w:numPr>
        <w:spacing w:lineRule="auto" w:line="276"/>
        <w:ind w:left="720" w:hanging="360"/>
        <w:jc w:val="both"/>
        <w:rPr>
          <w:sz w:val="24"/>
          <w:szCs w:val="24"/>
        </w:rPr>
      </w:pPr>
      <w:r>
        <w:rPr>
          <w:sz w:val="24"/>
          <w:szCs w:val="24"/>
        </w:rPr>
        <w:t>Corrigir ou substituir, às suas expensas, o bem entregue caso se verifique problemas de qualidade, defeitos de fábrica ou originários do carregamento e transporte;</w:t>
      </w:r>
    </w:p>
    <w:p>
      <w:pPr>
        <w:pStyle w:val="Normal"/>
        <w:numPr>
          <w:ilvl w:val="0"/>
          <w:numId w:val="9"/>
        </w:numPr>
        <w:spacing w:lineRule="auto" w:line="276"/>
        <w:ind w:left="720" w:hanging="360"/>
        <w:jc w:val="both"/>
        <w:rPr>
          <w:sz w:val="24"/>
          <w:szCs w:val="24"/>
        </w:rPr>
      </w:pPr>
      <w:r>
        <w:rPr>
          <w:sz w:val="24"/>
          <w:szCs w:val="24"/>
        </w:rPr>
        <w:t>Manter as obrigações quanto às questões fiscais, trabalhistas e/ou previdenciárias;</w:t>
      </w:r>
    </w:p>
    <w:p>
      <w:pPr>
        <w:pStyle w:val="Normal"/>
        <w:numPr>
          <w:ilvl w:val="0"/>
          <w:numId w:val="9"/>
        </w:numPr>
        <w:spacing w:lineRule="auto" w:line="276"/>
        <w:ind w:left="720" w:hanging="360"/>
        <w:jc w:val="both"/>
        <w:rPr>
          <w:sz w:val="24"/>
          <w:szCs w:val="24"/>
        </w:rPr>
      </w:pPr>
      <w:r>
        <w:rPr>
          <w:sz w:val="24"/>
          <w:szCs w:val="24"/>
        </w:rPr>
        <w:t>Para as situações do inciso H e I, imediatamente acima, estipula-se o prazo de 5 (cinco) dias úteis para resolução da situação, ou apresentar como e quando se resolverá;</w:t>
      </w:r>
    </w:p>
    <w:p>
      <w:pPr>
        <w:pStyle w:val="Normal"/>
        <w:spacing w:lineRule="auto" w:line="276"/>
        <w:jc w:val="both"/>
        <w:rPr>
          <w:color w:val="00B0F0"/>
          <w:sz w:val="24"/>
          <w:szCs w:val="24"/>
        </w:rPr>
      </w:pPr>
      <w:r>
        <w:rPr>
          <w:color w:val="00B0F0"/>
          <w:sz w:val="24"/>
          <w:szCs w:val="24"/>
        </w:rPr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jc w:val="both"/>
        <w:rPr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Obrigações do contratante (Tribunal):</w:t>
      </w:r>
    </w:p>
    <w:p>
      <w:pPr>
        <w:pStyle w:val="Normal"/>
        <w:spacing w:lineRule="auto" w:line="276"/>
        <w:jc w:val="both"/>
        <w:rPr>
          <w:b/>
          <w:b/>
          <w:color w:val="00B0F0"/>
          <w:sz w:val="24"/>
          <w:szCs w:val="24"/>
        </w:rPr>
      </w:pPr>
      <w:r>
        <w:rPr>
          <w:b/>
          <w:color w:val="00B0F0"/>
          <w:sz w:val="24"/>
          <w:szCs w:val="24"/>
        </w:rPr>
      </w:r>
    </w:p>
    <w:p>
      <w:pPr>
        <w:pStyle w:val="Normal"/>
        <w:spacing w:lineRule="auto" w:line="276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São obrigações gerais do Contratante: </w:t>
      </w:r>
    </w:p>
    <w:p>
      <w:pPr>
        <w:pStyle w:val="Normal"/>
        <w:spacing w:lineRule="auto" w:line="276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numPr>
          <w:ilvl w:val="0"/>
          <w:numId w:val="12"/>
        </w:numPr>
        <w:spacing w:lineRule="auto" w:line="276"/>
        <w:ind w:left="507" w:hanging="0"/>
        <w:jc w:val="both"/>
        <w:rPr>
          <w:sz w:val="24"/>
          <w:szCs w:val="24"/>
        </w:rPr>
      </w:pPr>
      <w:r>
        <w:rPr>
          <w:sz w:val="24"/>
          <w:szCs w:val="24"/>
        </w:rPr>
        <w:t>acompanhar a execução do contrato;</w:t>
      </w:r>
    </w:p>
    <w:p>
      <w:pPr>
        <w:pStyle w:val="Normal"/>
        <w:numPr>
          <w:ilvl w:val="0"/>
          <w:numId w:val="12"/>
        </w:numPr>
        <w:spacing w:lineRule="auto" w:line="276"/>
        <w:ind w:left="507" w:hanging="0"/>
        <w:jc w:val="both"/>
        <w:rPr>
          <w:sz w:val="24"/>
          <w:szCs w:val="24"/>
        </w:rPr>
      </w:pPr>
      <w:r>
        <w:rPr>
          <w:sz w:val="24"/>
          <w:szCs w:val="24"/>
        </w:rPr>
        <w:t>prestar os esclarecimentos solicitados pela contratada;</w:t>
      </w:r>
    </w:p>
    <w:p>
      <w:pPr>
        <w:pStyle w:val="Normal"/>
        <w:numPr>
          <w:ilvl w:val="0"/>
          <w:numId w:val="12"/>
        </w:numPr>
        <w:spacing w:lineRule="auto" w:line="276"/>
        <w:ind w:left="507" w:hanging="0"/>
        <w:jc w:val="both"/>
        <w:rPr>
          <w:sz w:val="24"/>
          <w:szCs w:val="24"/>
        </w:rPr>
      </w:pPr>
      <w:r>
        <w:rPr>
          <w:sz w:val="24"/>
          <w:szCs w:val="24"/>
        </w:rPr>
        <w:t>efetuar os pagamentos devidos à contratada;</w:t>
      </w:r>
    </w:p>
    <w:p>
      <w:pPr>
        <w:pStyle w:val="Normal"/>
        <w:numPr>
          <w:ilvl w:val="0"/>
          <w:numId w:val="12"/>
        </w:numPr>
        <w:spacing w:lineRule="auto" w:line="276"/>
        <w:ind w:left="507" w:hanging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fornecer a arte que será impressa na </w:t>
      </w:r>
      <w:r>
        <w:rPr>
          <w:i/>
          <w:sz w:val="24"/>
          <w:szCs w:val="24"/>
        </w:rPr>
        <w:t>ecobag</w:t>
      </w:r>
      <w:r>
        <w:rPr>
          <w:sz w:val="24"/>
          <w:szCs w:val="24"/>
        </w:rPr>
        <w:t>;</w:t>
      </w:r>
    </w:p>
    <w:p>
      <w:pPr>
        <w:pStyle w:val="Normal"/>
        <w:numPr>
          <w:ilvl w:val="0"/>
          <w:numId w:val="12"/>
        </w:numPr>
        <w:spacing w:lineRule="auto" w:line="276"/>
        <w:ind w:left="507" w:hanging="0"/>
        <w:jc w:val="both"/>
        <w:rPr>
          <w:sz w:val="24"/>
          <w:szCs w:val="24"/>
          <w:u w:val="none"/>
        </w:rPr>
      </w:pPr>
      <w:r>
        <w:rPr>
          <w:sz w:val="24"/>
          <w:szCs w:val="24"/>
        </w:rPr>
        <w:t>solicitar da Contratada a substituição de peças ou partes ou, se for o caso, do bem em sua integralidade considerado impróprio (qualidade inferior), defeituoso ou em desacordo com as condições da contratação, proposta da empresa e do Termo de Referência.</w:t>
      </w:r>
    </w:p>
    <w:p>
      <w:pPr>
        <w:pStyle w:val="Normal"/>
        <w:tabs>
          <w:tab w:val="left" w:pos="0" w:leader="none"/>
        </w:tabs>
        <w:spacing w:lineRule="auto" w:line="276"/>
        <w:jc w:val="both"/>
        <w:rPr>
          <w:color w:val="00B0F0"/>
          <w:sz w:val="24"/>
          <w:szCs w:val="24"/>
        </w:rPr>
      </w:pPr>
      <w:r>
        <w:rPr>
          <w:color w:val="00B0F0"/>
          <w:sz w:val="24"/>
          <w:szCs w:val="24"/>
        </w:rPr>
      </w:r>
    </w:p>
    <w:p>
      <w:pPr>
        <w:pStyle w:val="Normal"/>
        <w:spacing w:lineRule="auto" w:line="276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uto" w:line="276"/>
        <w:jc w:val="both"/>
        <w:rPr>
          <w:color w:val="00B0F0"/>
          <w:sz w:val="28"/>
          <w:szCs w:val="28"/>
        </w:rPr>
      </w:pPr>
      <w:r>
        <w:rPr>
          <w:b/>
          <w:sz w:val="28"/>
          <w:szCs w:val="28"/>
        </w:rPr>
        <w:t>7 – Forma da contratação e Critério de seleção do fornecedor</w:t>
      </w:r>
    </w:p>
    <w:p>
      <w:pPr>
        <w:pStyle w:val="Normal"/>
        <w:tabs>
          <w:tab w:val="left" w:pos="0" w:leader="none"/>
        </w:tabs>
        <w:spacing w:lineRule="auto" w:line="276"/>
        <w:jc w:val="both"/>
        <w:rPr>
          <w:color w:val="00B0F0"/>
          <w:sz w:val="24"/>
          <w:szCs w:val="24"/>
        </w:rPr>
      </w:pPr>
      <w:r>
        <w:rPr>
          <w:color w:val="00B0F0"/>
          <w:sz w:val="24"/>
          <w:szCs w:val="24"/>
        </w:rPr>
      </w:r>
    </w:p>
    <w:p>
      <w:pPr>
        <w:pStyle w:val="Normal"/>
        <w:spacing w:lineRule="auto" w:line="276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 xml:space="preserve">Indicação da forma de contratação nos termos da Lei nº 14.133/2021: </w:t>
      </w:r>
    </w:p>
    <w:p>
      <w:pPr>
        <w:pStyle w:val="Normal"/>
        <w:spacing w:lineRule="auto" w:line="276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tabs>
          <w:tab w:val="left" w:pos="0" w:leader="none"/>
        </w:tabs>
        <w:ind w:firstLine="1133"/>
        <w:jc w:val="both"/>
        <w:rPr>
          <w:sz w:val="24"/>
          <w:szCs w:val="24"/>
        </w:rPr>
      </w:pPr>
      <w:r>
        <w:rPr>
          <w:sz w:val="24"/>
          <w:szCs w:val="24"/>
        </w:rPr>
        <w:t>Tendo em vista o valor, a aquisição pretendida inclui-se na modalidade de “Compra Direta”, sendo dispensado o procedimento licitatório, conforme o que dispõe o artigo 75, inciso II, da Lei nº 14.133/2021.</w:t>
      </w:r>
    </w:p>
    <w:p>
      <w:pPr>
        <w:pStyle w:val="Normal"/>
        <w:tabs>
          <w:tab w:val="left" w:pos="0" w:leader="none"/>
        </w:tabs>
        <w:ind w:firstLine="1133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left" w:pos="0" w:leader="none"/>
        </w:tabs>
        <w:ind w:firstLine="113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Art. 75. É dispensável a licitação: </w:t>
      </w:r>
    </w:p>
    <w:p>
      <w:pPr>
        <w:pStyle w:val="Normal"/>
        <w:tabs>
          <w:tab w:val="left" w:pos="0" w:leader="none"/>
        </w:tabs>
        <w:ind w:firstLine="1133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left" w:pos="0" w:leader="none"/>
        </w:tabs>
        <w:ind w:firstLine="1133"/>
        <w:jc w:val="both"/>
        <w:rPr>
          <w:sz w:val="24"/>
          <w:szCs w:val="24"/>
        </w:rPr>
      </w:pPr>
      <w:r>
        <w:rPr>
          <w:sz w:val="24"/>
          <w:szCs w:val="24"/>
        </w:rPr>
        <w:t>II - para contratação que envolva valores inferiores a R$ 50.000,00* (cinquenta mil reais), no caso de outros serviços e compras;</w:t>
      </w:r>
    </w:p>
    <w:p>
      <w:pPr>
        <w:pStyle w:val="Normal"/>
        <w:tabs>
          <w:tab w:val="left" w:pos="0" w:leader="none"/>
        </w:tabs>
        <w:ind w:firstLine="1133"/>
        <w:jc w:val="both"/>
        <w:rPr>
          <w:i/>
          <w:i/>
          <w:sz w:val="18"/>
          <w:szCs w:val="18"/>
        </w:rPr>
      </w:pPr>
      <w:r>
        <w:rPr>
          <w:i/>
          <w:sz w:val="18"/>
          <w:szCs w:val="18"/>
        </w:rPr>
        <w:t>*valor atualizado R$ 57.208,33</w:t>
      </w:r>
    </w:p>
    <w:p>
      <w:pPr>
        <w:pStyle w:val="Normal"/>
        <w:spacing w:lineRule="auto" w:line="276"/>
        <w:jc w:val="both"/>
        <w:rPr>
          <w:b/>
          <w:b/>
          <w:color w:val="00B0F0"/>
          <w:sz w:val="24"/>
          <w:szCs w:val="24"/>
        </w:rPr>
      </w:pPr>
      <w:r>
        <w:rPr>
          <w:b/>
          <w:color w:val="00B0F0"/>
          <w:sz w:val="24"/>
          <w:szCs w:val="24"/>
        </w:rPr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ind w:firstLine="56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presente contratação </w:t>
      </w:r>
      <w:r>
        <w:rPr>
          <w:b/>
          <w:sz w:val="24"/>
          <w:szCs w:val="24"/>
        </w:rPr>
        <w:t>NÃO SERÁ REALIZADA pelo Sistema de Dispensa Eletrônica - SDE</w:t>
      </w:r>
      <w:r>
        <w:rPr>
          <w:sz w:val="24"/>
          <w:szCs w:val="24"/>
        </w:rPr>
        <w:t>.</w:t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*** Justificativa para não uso do SDE***</w:t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ind w:firstLine="566"/>
        <w:jc w:val="both"/>
        <w:rPr>
          <w:sz w:val="24"/>
          <w:szCs w:val="24"/>
        </w:rPr>
      </w:pPr>
      <w:r>
        <w:rPr>
          <w:sz w:val="24"/>
          <w:szCs w:val="24"/>
        </w:rPr>
        <w:t>A contratação em questão envolve a aquisição de item substancialmente personalizado, onde, desejável é que quem os venda, quem participe da disputa, os produza também. O preço é sem dúvida ponto importante, porém, mais necessário é a confirmação de que o item a ser adquirido atenda aos propósitos da contratação.</w:t>
      </w:r>
    </w:p>
    <w:p>
      <w:pPr>
        <w:pStyle w:val="Normal"/>
        <w:spacing w:lineRule="auto" w:line="276"/>
        <w:ind w:firstLine="566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ind w:firstLine="566"/>
        <w:jc w:val="both"/>
        <w:rPr>
          <w:sz w:val="24"/>
          <w:szCs w:val="24"/>
        </w:rPr>
      </w:pPr>
      <w:r>
        <w:rPr>
          <w:sz w:val="24"/>
          <w:szCs w:val="24"/>
        </w:rPr>
        <w:t>No caso em concreto, entendemos que a aquisição via SDE traz maiores riscos, em que mesmo que adotemos o envio de amostra a probabilidade de ser inexitosa é maior, o que nos fará despender preciosíssimo tempo. O tempo também é fator preponderante na escolha da solução em questão, pois ainda que se afastasse o risco maior de insucesso, o procedimento via SDE tende a ser mais demorado.</w:t>
      </w:r>
    </w:p>
    <w:p>
      <w:pPr>
        <w:pStyle w:val="Normal"/>
        <w:spacing w:lineRule="auto" w:line="276"/>
        <w:ind w:firstLine="566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ind w:firstLine="566"/>
        <w:jc w:val="both"/>
        <w:rPr>
          <w:sz w:val="24"/>
          <w:szCs w:val="24"/>
        </w:rPr>
      </w:pPr>
      <w:r>
        <w:rPr>
          <w:sz w:val="24"/>
          <w:szCs w:val="24"/>
        </w:rPr>
        <w:t>A aquisição deste processo, tem como cronograma, seu uso para o I Encontro das Escolas Judiciais da Região Sul, que inicia em 8 de novembro de 2023, e somente em setembro é que houve confirmação por parte da ENAMAT quanto a concordância com a programação. A partir disso, foi então possível estimar o número de participantes envolvidos.</w:t>
      </w:r>
    </w:p>
    <w:p>
      <w:pPr>
        <w:pStyle w:val="Normal"/>
        <w:spacing w:lineRule="auto" w:line="276"/>
        <w:ind w:firstLine="566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ind w:firstLine="566"/>
        <w:jc w:val="both"/>
        <w:rPr>
          <w:sz w:val="24"/>
          <w:szCs w:val="24"/>
        </w:rPr>
      </w:pPr>
      <w:r>
        <w:rPr>
          <w:sz w:val="24"/>
          <w:szCs w:val="24"/>
        </w:rPr>
        <w:t>Considerado o previsto no art. 48, I, LC nº 123/2006, a contratação do presente PROAD requer exclusividade para participação de EPP e ME. Assim os participantes devem possuir este enquadramento o que será verificado em documentos e certidões que serão anexadas ao processo.</w:t>
      </w:r>
    </w:p>
    <w:p>
      <w:pPr>
        <w:pStyle w:val="Normal"/>
        <w:spacing w:lineRule="auto" w:line="276"/>
        <w:ind w:firstLine="566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ind w:firstLine="566"/>
        <w:jc w:val="both"/>
        <w:rPr>
          <w:sz w:val="24"/>
          <w:szCs w:val="24"/>
        </w:rPr>
      </w:pPr>
      <w:r>
        <w:rPr>
          <w:sz w:val="24"/>
          <w:szCs w:val="24"/>
        </w:rPr>
        <w:t>Quanto às propostas apresentadas, considera-se assim:</w:t>
      </w:r>
    </w:p>
    <w:p>
      <w:pPr>
        <w:pStyle w:val="Normal"/>
        <w:spacing w:lineRule="auto" w:line="276"/>
        <w:ind w:firstLine="566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ind w:firstLine="56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Primeiramente informamos que “o critério adotado será o de menor preço”, devendo os participantes se aterem às especificações do objeto que se encontra neste Termo de Referência. Nos preços deverão estar inclusos todos os custos diretos e indiretos, inclusive frete para a entrega do material, bem como para o envio da amostra, que está tratado em mais detalhes logo abaixo em </w:t>
      </w:r>
      <w:r>
        <w:rPr>
          <w:b/>
          <w:sz w:val="24"/>
          <w:szCs w:val="24"/>
        </w:rPr>
        <w:t>“7.3 - Amostras”</w:t>
      </w:r>
      <w:r>
        <w:rPr>
          <w:sz w:val="24"/>
          <w:szCs w:val="24"/>
        </w:rPr>
        <w:t>.</w:t>
      </w:r>
    </w:p>
    <w:p>
      <w:pPr>
        <w:pStyle w:val="Normal"/>
        <w:spacing w:lineRule="auto" w:line="276"/>
        <w:ind w:firstLine="566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ind w:firstLine="566"/>
        <w:jc w:val="both"/>
        <w:rPr>
          <w:sz w:val="24"/>
          <w:szCs w:val="24"/>
        </w:rPr>
      </w:pPr>
      <w:r>
        <w:rPr>
          <w:sz w:val="24"/>
          <w:szCs w:val="24"/>
        </w:rPr>
        <w:t>Será selecionada a proposta que:</w:t>
      </w:r>
    </w:p>
    <w:p>
      <w:pPr>
        <w:pStyle w:val="Normal"/>
        <w:spacing w:lineRule="auto" w:line="276"/>
        <w:ind w:firstLine="566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numPr>
          <w:ilvl w:val="0"/>
          <w:numId w:val="8"/>
        </w:numPr>
        <w:spacing w:lineRule="auto" w:line="276"/>
        <w:ind w:left="720" w:hanging="360"/>
        <w:jc w:val="both"/>
        <w:rPr>
          <w:sz w:val="24"/>
          <w:szCs w:val="24"/>
          <w:u w:val="none"/>
        </w:rPr>
      </w:pPr>
      <w:r>
        <w:rPr>
          <w:sz w:val="24"/>
          <w:szCs w:val="24"/>
        </w:rPr>
        <w:t xml:space="preserve">apresentar o menor preço, devendo a empresa atender a todos os requisitos solicitados. </w:t>
      </w:r>
    </w:p>
    <w:p>
      <w:pPr>
        <w:pStyle w:val="Normal"/>
        <w:numPr>
          <w:ilvl w:val="0"/>
          <w:numId w:val="8"/>
        </w:numPr>
        <w:spacing w:lineRule="auto" w:line="276"/>
        <w:ind w:left="720" w:hanging="360"/>
        <w:jc w:val="both"/>
        <w:rPr>
          <w:sz w:val="24"/>
          <w:szCs w:val="24"/>
          <w:u w:val="none"/>
        </w:rPr>
      </w:pPr>
      <w:r>
        <w:rPr>
          <w:sz w:val="24"/>
          <w:szCs w:val="24"/>
        </w:rPr>
        <w:t xml:space="preserve">apresentar regularidade fiscal e trabalhista, bem como não estar proibido de licitar ou contratar com a União. </w:t>
      </w:r>
    </w:p>
    <w:p>
      <w:pPr>
        <w:pStyle w:val="Normal"/>
        <w:spacing w:lineRule="auto" w:line="276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lineRule="auto" w:line="276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Critérios Fiscais:</w:t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numPr>
          <w:ilvl w:val="0"/>
          <w:numId w:val="10"/>
        </w:numPr>
        <w:spacing w:lineRule="auto" w:line="276"/>
        <w:ind w:left="720" w:hanging="360"/>
        <w:jc w:val="both"/>
        <w:rPr>
          <w:sz w:val="24"/>
          <w:szCs w:val="24"/>
          <w:u w:val="none"/>
        </w:rPr>
      </w:pPr>
      <w:r>
        <w:rPr>
          <w:sz w:val="24"/>
          <w:szCs w:val="24"/>
        </w:rPr>
        <w:t>CRF - Certificado de Regularidade do FGTS, emitido pela CEF;</w:t>
      </w:r>
    </w:p>
    <w:p>
      <w:pPr>
        <w:pStyle w:val="Normal"/>
        <w:numPr>
          <w:ilvl w:val="0"/>
          <w:numId w:val="10"/>
        </w:numPr>
        <w:spacing w:lineRule="auto" w:line="276"/>
        <w:ind w:left="720" w:hanging="360"/>
        <w:jc w:val="both"/>
        <w:rPr>
          <w:sz w:val="24"/>
          <w:szCs w:val="24"/>
          <w:u w:val="none"/>
        </w:rPr>
      </w:pPr>
      <w:r>
        <w:rPr>
          <w:sz w:val="24"/>
          <w:szCs w:val="24"/>
        </w:rPr>
        <w:t>Certidão Negativa de Débitos Relativos aos Tributos Federais e à Dívida Ativa da União, emitida em conjunto pela Secretaria da Receita Federal e Procuradoria-Geral da Fazenda Nacional;</w:t>
      </w:r>
    </w:p>
    <w:p>
      <w:pPr>
        <w:pStyle w:val="Normal"/>
        <w:numPr>
          <w:ilvl w:val="0"/>
          <w:numId w:val="10"/>
        </w:numPr>
        <w:spacing w:lineRule="auto" w:line="276"/>
        <w:ind w:left="720" w:hanging="360"/>
        <w:jc w:val="both"/>
        <w:rPr>
          <w:sz w:val="24"/>
          <w:szCs w:val="24"/>
          <w:u w:val="none"/>
        </w:rPr>
      </w:pPr>
      <w:r>
        <w:rPr>
          <w:sz w:val="24"/>
          <w:szCs w:val="24"/>
        </w:rPr>
        <w:t>CNDT - Certidão Negativa de Débitos Trabalhistas, emitida pela Justiça do Trabalho.</w:t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ind w:left="0" w:hanging="0"/>
        <w:jc w:val="both"/>
        <w:rPr>
          <w:sz w:val="24"/>
          <w:szCs w:val="24"/>
        </w:rPr>
      </w:pPr>
      <w:r>
        <w:rPr>
          <w:sz w:val="24"/>
          <w:szCs w:val="24"/>
        </w:rPr>
        <w:t>Obs: Ficam dispensadas a Prova de regularidade para com a Fazenda Estadual e a Prova de regularidade para com a Fazenda Municipal com bases no art. 70, inciso III, da Lei 14.133/2021, tendo em vista se tratar de contratação para entrega imediata.</w:t>
      </w:r>
    </w:p>
    <w:p>
      <w:pPr>
        <w:pStyle w:val="Normal"/>
        <w:spacing w:lineRule="auto" w:line="276"/>
        <w:jc w:val="both"/>
        <w:rPr>
          <w:b/>
          <w:b/>
          <w:color w:val="00B0F0"/>
          <w:sz w:val="24"/>
          <w:szCs w:val="24"/>
        </w:rPr>
      </w:pPr>
      <w:r>
        <w:rPr>
          <w:b/>
          <w:color w:val="00B0F0"/>
          <w:sz w:val="24"/>
          <w:szCs w:val="24"/>
        </w:rPr>
      </w:r>
    </w:p>
    <w:p>
      <w:pPr>
        <w:pStyle w:val="Normal"/>
        <w:tabs>
          <w:tab w:val="left" w:pos="0" w:leader="none"/>
        </w:tabs>
        <w:spacing w:lineRule="auto" w:line="276"/>
        <w:jc w:val="both"/>
        <w:rPr>
          <w:color w:val="00B0F0"/>
          <w:sz w:val="24"/>
          <w:szCs w:val="24"/>
        </w:rPr>
      </w:pPr>
      <w:r>
        <w:rPr>
          <w:color w:val="00B0F0"/>
          <w:sz w:val="24"/>
          <w:szCs w:val="24"/>
        </w:rPr>
      </w:r>
    </w:p>
    <w:p>
      <w:pPr>
        <w:pStyle w:val="Normal"/>
        <w:spacing w:lineRule="auto" w:line="276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7.1 - Preenchimento do modelo de orçamento para a coleta de preços*</w:t>
      </w:r>
    </w:p>
    <w:p>
      <w:pPr>
        <w:pStyle w:val="Normal"/>
        <w:spacing w:lineRule="auto" w:line="276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lineRule="auto" w:line="276"/>
        <w:jc w:val="both"/>
        <w:rPr>
          <w:b/>
          <w:b/>
          <w:color w:val="00B0F0"/>
          <w:sz w:val="24"/>
          <w:szCs w:val="24"/>
        </w:rPr>
      </w:pPr>
      <w:r>
        <w:rPr>
          <w:b/>
          <w:sz w:val="24"/>
          <w:szCs w:val="24"/>
        </w:rPr>
        <w:t xml:space="preserve">Indicação de aderência ao modelo de orçamento constante da página da Secad. </w:t>
      </w:r>
    </w:p>
    <w:p>
      <w:pPr>
        <w:pStyle w:val="Normal"/>
        <w:spacing w:lineRule="auto" w:line="276"/>
        <w:jc w:val="both"/>
        <w:rPr>
          <w:b/>
          <w:b/>
          <w:color w:val="00B0F0"/>
          <w:sz w:val="24"/>
          <w:szCs w:val="24"/>
        </w:rPr>
      </w:pPr>
      <w:r>
        <w:rPr>
          <w:b/>
          <w:color w:val="00B0F0"/>
          <w:sz w:val="24"/>
          <w:szCs w:val="24"/>
        </w:rPr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Foi utilizado o modelo de orçamento constante da página da SECAD.</w:t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/>
      </w:r>
    </w:p>
    <w:p>
      <w:pPr>
        <w:pStyle w:val="Normal"/>
        <w:spacing w:lineRule="auto" w:line="276"/>
        <w:ind w:hanging="0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7. 3. - Amostras</w:t>
      </w:r>
    </w:p>
    <w:p>
      <w:pPr>
        <w:pStyle w:val="Normal"/>
        <w:spacing w:lineRule="auto" w:line="276"/>
        <w:ind w:firstLine="566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lineRule="auto" w:line="276"/>
        <w:ind w:firstLine="566"/>
        <w:jc w:val="both"/>
        <w:rPr>
          <w:sz w:val="24"/>
          <w:szCs w:val="24"/>
        </w:rPr>
      </w:pPr>
      <w:r>
        <w:rPr>
          <w:sz w:val="24"/>
          <w:szCs w:val="24"/>
        </w:rPr>
        <w:t>Serão exigidas amostras para todos os itens.</w:t>
      </w:r>
    </w:p>
    <w:p>
      <w:pPr>
        <w:pStyle w:val="Normal"/>
        <w:spacing w:lineRule="auto" w:line="276"/>
        <w:ind w:firstLine="566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keepNext/>
        <w:keepLines w:val="false"/>
        <w:pageBreakBefore w:val="false"/>
        <w:widowControl/>
        <w:pBdr/>
        <w:shd w:val="clear" w:fill="auto"/>
        <w:spacing w:lineRule="auto" w:line="276" w:before="0" w:after="0"/>
        <w:ind w:left="0" w:right="0" w:hanging="0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7.3.1 O envio de Amostra e sua análise</w:t>
      </w:r>
    </w:p>
    <w:p>
      <w:pPr>
        <w:pStyle w:val="Normal"/>
        <w:spacing w:lineRule="auto" w:line="276"/>
        <w:ind w:firstLine="566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ind w:firstLine="566"/>
        <w:jc w:val="both"/>
        <w:rPr>
          <w:sz w:val="24"/>
          <w:szCs w:val="24"/>
        </w:rPr>
      </w:pPr>
      <w:r>
        <w:rPr>
          <w:sz w:val="24"/>
          <w:szCs w:val="24"/>
        </w:rPr>
        <w:t>O envio de amostra e sua aprovação fazem parte do critério de seleção da melhor proposta já anteriormente classificada com o menor preço.</w:t>
      </w:r>
    </w:p>
    <w:p>
      <w:pPr>
        <w:pStyle w:val="Normal"/>
        <w:spacing w:lineRule="auto" w:line="276"/>
        <w:ind w:firstLine="566"/>
        <w:jc w:val="both"/>
        <w:rPr>
          <w:sz w:val="24"/>
          <w:szCs w:val="24"/>
        </w:rPr>
      </w:pPr>
      <w:r>
        <w:rPr>
          <w:sz w:val="24"/>
          <w:szCs w:val="24"/>
        </w:rPr>
        <w:t>O requerimento de amostra visa assegurar a qualidade mínima pretendida quanto à adequação dos produtos a serem adquiridos às especificações exaradas neste Termo de Referência.</w:t>
      </w:r>
    </w:p>
    <w:p>
      <w:pPr>
        <w:pStyle w:val="Normal"/>
        <w:spacing w:lineRule="auto" w:line="276"/>
        <w:ind w:firstLine="566"/>
        <w:jc w:val="both"/>
        <w:rPr>
          <w:sz w:val="24"/>
          <w:szCs w:val="24"/>
        </w:rPr>
      </w:pPr>
      <w:r>
        <w:rPr>
          <w:sz w:val="24"/>
          <w:szCs w:val="24"/>
        </w:rPr>
        <w:t>Deve a amostra ser encaminhada para a Escola Judicial do TRT 12, conforme endereço abaixo, no horário das 13:00h às 18:00h.</w:t>
      </w:r>
    </w:p>
    <w:p>
      <w:pPr>
        <w:pStyle w:val="Normal"/>
        <w:spacing w:lineRule="auto" w:line="276"/>
        <w:ind w:firstLine="566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lineRule="auto" w:line="276"/>
        <w:ind w:firstLine="566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 xml:space="preserve">Fórum Trabalhista de Florianópolis - Escola Judicial </w:t>
      </w:r>
    </w:p>
    <w:p>
      <w:pPr>
        <w:pStyle w:val="Normal"/>
        <w:spacing w:lineRule="auto" w:line="276"/>
        <w:ind w:firstLine="566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Endereço: Av. Jornalista Rubens de Arruda Ramos, 1588 - 11o andar</w:t>
      </w:r>
    </w:p>
    <w:p>
      <w:pPr>
        <w:pStyle w:val="Normal"/>
        <w:spacing w:lineRule="auto" w:line="276"/>
        <w:ind w:firstLine="566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CEP: 88015-700    Bairro: Centro     Cidade: Florianópolis/SC.</w:t>
      </w:r>
    </w:p>
    <w:p>
      <w:pPr>
        <w:pStyle w:val="Normal"/>
        <w:ind w:firstLine="566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566"/>
        <w:jc w:val="both"/>
        <w:rPr>
          <w:sz w:val="24"/>
          <w:szCs w:val="24"/>
        </w:rPr>
      </w:pPr>
      <w:r>
        <w:rPr>
          <w:sz w:val="24"/>
          <w:szCs w:val="24"/>
        </w:rPr>
        <w:t>Será concedido o prazo de 5 (cinco) dias úteis, a partir da solicitação da amostra, para envio das amostras à Escola Judicial, endereço acima, não podendo ser recebidas noutro lugar;</w:t>
      </w:r>
    </w:p>
    <w:p>
      <w:pPr>
        <w:pStyle w:val="Normal"/>
        <w:ind w:firstLine="566"/>
        <w:jc w:val="both"/>
        <w:rPr>
          <w:sz w:val="24"/>
          <w:szCs w:val="24"/>
        </w:rPr>
      </w:pPr>
      <w:r>
        <w:rPr>
          <w:sz w:val="24"/>
          <w:szCs w:val="24"/>
        </w:rPr>
        <w:t>A dilação do prazo oferecido devidamente justificada deverá ser encaminhada, por e-mail, para a Escola Judicial (</w:t>
      </w:r>
      <w:r>
        <w:rPr>
          <w:sz w:val="24"/>
          <w:szCs w:val="24"/>
          <w:u w:val="single"/>
        </w:rPr>
        <w:t>escolajudicial@trt12.jus.br</w:t>
      </w:r>
      <w:r>
        <w:rPr>
          <w:sz w:val="24"/>
          <w:szCs w:val="24"/>
        </w:rPr>
        <w:t>), dentro do prazo concedido inicialmente;</w:t>
      </w:r>
    </w:p>
    <w:p>
      <w:pPr>
        <w:pStyle w:val="Normal"/>
        <w:spacing w:lineRule="auto" w:line="276"/>
        <w:ind w:firstLine="566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/>
        <w:keepLines w:val="false"/>
        <w:pageBreakBefore w:val="false"/>
        <w:widowControl/>
        <w:pBdr/>
        <w:shd w:val="clear" w:fill="auto"/>
        <w:spacing w:lineRule="auto" w:line="276" w:before="0" w:after="0"/>
        <w:ind w:left="0" w:right="0" w:hanging="0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7.3.2 - Condições Gerais de Análise da Amostra</w:t>
      </w:r>
    </w:p>
    <w:p>
      <w:pPr>
        <w:pStyle w:val="Normal"/>
        <w:spacing w:lineRule="auto" w:line="276"/>
        <w:ind w:firstLine="566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ind w:firstLine="56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 – As amostras serão exigidas apenas da empresa classificada colocada provisoriamente em primeiro lugar; </w:t>
      </w:r>
    </w:p>
    <w:p>
      <w:pPr>
        <w:pStyle w:val="Normal"/>
        <w:spacing w:lineRule="auto" w:line="276"/>
        <w:ind w:firstLine="56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II – Caso a amostra seja aprovada, o item enviado para avaliação poderá ser descontado do quantitativo total a ser entregue pela empresa. </w:t>
      </w:r>
    </w:p>
    <w:p>
      <w:pPr>
        <w:pStyle w:val="Normal"/>
        <w:spacing w:lineRule="auto" w:line="276"/>
        <w:ind w:firstLine="566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/>
        <w:keepLines w:val="false"/>
        <w:pageBreakBefore w:val="false"/>
        <w:widowControl/>
        <w:pBdr/>
        <w:shd w:val="clear" w:fill="auto"/>
        <w:spacing w:lineRule="auto" w:line="276" w:before="0" w:after="0"/>
        <w:ind w:left="0" w:right="0" w:hanging="0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7.3.3 - Da Análise das Amostras</w:t>
      </w:r>
    </w:p>
    <w:p>
      <w:pPr>
        <w:pStyle w:val="Normal"/>
        <w:spacing w:lineRule="auto" w:line="276"/>
        <w:ind w:firstLine="566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ind w:firstLine="566"/>
        <w:jc w:val="both"/>
        <w:rPr>
          <w:sz w:val="24"/>
          <w:szCs w:val="24"/>
        </w:rPr>
      </w:pPr>
      <w:r>
        <w:rPr>
          <w:sz w:val="24"/>
          <w:szCs w:val="24"/>
        </w:rPr>
        <w:t>I – Será realizada a inspeção visual, que consiste na comparação dos aspectos visuais em relação ao produto, de acordo com as especificações e a impressão da arte enviada;</w:t>
      </w:r>
    </w:p>
    <w:p>
      <w:pPr>
        <w:pStyle w:val="Normal"/>
        <w:spacing w:lineRule="auto" w:line="276"/>
        <w:ind w:firstLine="566"/>
        <w:jc w:val="both"/>
        <w:rPr>
          <w:sz w:val="24"/>
          <w:szCs w:val="24"/>
        </w:rPr>
      </w:pPr>
      <w:r>
        <w:rPr>
          <w:sz w:val="24"/>
          <w:szCs w:val="24"/>
        </w:rPr>
        <w:t>II – A não apresentação de amostra, sem justificativa, ensejará a desclassificação da proposta, considerando-se a amostra, nesse caso específico, reprovada.</w:t>
      </w:r>
    </w:p>
    <w:p>
      <w:pPr>
        <w:pStyle w:val="Normal"/>
        <w:spacing w:lineRule="auto" w:line="276"/>
        <w:ind w:firstLine="566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jc w:val="both"/>
        <w:rPr>
          <w:color w:val="00B0F0"/>
          <w:sz w:val="24"/>
          <w:szCs w:val="24"/>
        </w:rPr>
      </w:pPr>
      <w:r>
        <w:rPr>
          <w:color w:val="00B0F0"/>
          <w:sz w:val="24"/>
          <w:szCs w:val="24"/>
        </w:rPr>
      </w:r>
    </w:p>
    <w:p>
      <w:pPr>
        <w:pStyle w:val="Normal"/>
        <w:spacing w:lineRule="auto" w:line="276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8 – Recursos orçamentários</w:t>
      </w:r>
    </w:p>
    <w:p>
      <w:pPr>
        <w:pStyle w:val="Normal"/>
        <w:spacing w:lineRule="auto" w:line="276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lineRule="auto" w:line="276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Indicação dos recursos para a aquisição e classificação orçamentária:</w:t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Há disponibilidade de recursos orçamentários para custear as despesas decorrentes da contratação e a demanda está prevista no orçamento da Unidade Gestora.</w:t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numPr>
          <w:ilvl w:val="0"/>
          <w:numId w:val="3"/>
        </w:numPr>
        <w:spacing w:lineRule="auto" w:line="276"/>
        <w:ind w:left="720" w:hanging="360"/>
        <w:jc w:val="both"/>
        <w:rPr>
          <w:sz w:val="24"/>
          <w:szCs w:val="24"/>
          <w:u w:val="none"/>
        </w:rPr>
      </w:pPr>
      <w:r>
        <w:rPr>
          <w:b/>
          <w:sz w:val="24"/>
          <w:szCs w:val="24"/>
        </w:rPr>
        <w:t xml:space="preserve">Programa de Trabalho: </w:t>
      </w:r>
      <w:r>
        <w:rPr>
          <w:sz w:val="24"/>
          <w:szCs w:val="24"/>
        </w:rPr>
        <w:t>02.122.003.4256.0042</w:t>
      </w:r>
    </w:p>
    <w:p>
      <w:pPr>
        <w:pStyle w:val="Normal"/>
        <w:numPr>
          <w:ilvl w:val="0"/>
          <w:numId w:val="3"/>
        </w:numPr>
        <w:spacing w:lineRule="auto" w:line="276"/>
        <w:ind w:left="720" w:hanging="360"/>
        <w:jc w:val="both"/>
        <w:rPr>
          <w:sz w:val="24"/>
          <w:szCs w:val="24"/>
          <w:u w:val="none"/>
        </w:rPr>
      </w:pPr>
      <w:r>
        <w:rPr>
          <w:b/>
          <w:sz w:val="24"/>
          <w:szCs w:val="24"/>
        </w:rPr>
        <w:t xml:space="preserve">Natureza da Despesa: </w:t>
      </w:r>
      <w:r>
        <w:rPr>
          <w:sz w:val="24"/>
          <w:szCs w:val="24"/>
        </w:rPr>
        <w:t>3390.39</w:t>
      </w:r>
    </w:p>
    <w:p>
      <w:pPr>
        <w:pStyle w:val="Normal"/>
        <w:numPr>
          <w:ilvl w:val="0"/>
          <w:numId w:val="3"/>
        </w:numPr>
        <w:spacing w:lineRule="auto" w:line="276"/>
        <w:ind w:left="720" w:hanging="360"/>
        <w:jc w:val="both"/>
        <w:rPr>
          <w:sz w:val="24"/>
          <w:szCs w:val="24"/>
          <w:u w:val="none"/>
        </w:rPr>
      </w:pPr>
      <w:r>
        <w:rPr>
          <w:b/>
          <w:sz w:val="24"/>
          <w:szCs w:val="24"/>
        </w:rPr>
        <w:t xml:space="preserve">Subelemento da despesa: </w:t>
      </w:r>
      <w:r>
        <w:rPr>
          <w:sz w:val="24"/>
          <w:szCs w:val="24"/>
        </w:rPr>
        <w:t>05</w:t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jc w:val="both"/>
        <w:rPr>
          <w:color w:val="00B0F0"/>
          <w:sz w:val="24"/>
          <w:szCs w:val="24"/>
        </w:rPr>
      </w:pPr>
      <w:r>
        <w:rPr>
          <w:color w:val="00B0F0"/>
          <w:sz w:val="24"/>
          <w:szCs w:val="24"/>
        </w:rPr>
      </w:r>
    </w:p>
    <w:p>
      <w:pPr>
        <w:pStyle w:val="Normal"/>
        <w:spacing w:lineRule="auto" w:line="276"/>
        <w:jc w:val="both"/>
        <w:rPr>
          <w:color w:val="00B0F0"/>
          <w:sz w:val="28"/>
          <w:szCs w:val="28"/>
        </w:rPr>
      </w:pPr>
      <w:r>
        <w:rPr>
          <w:b/>
          <w:sz w:val="28"/>
          <w:szCs w:val="28"/>
        </w:rPr>
        <w:t>9 - Informações complementares</w:t>
      </w:r>
    </w:p>
    <w:p>
      <w:pPr>
        <w:pStyle w:val="Normal"/>
        <w:spacing w:lineRule="auto" w:line="276"/>
        <w:jc w:val="both"/>
        <w:rPr>
          <w:color w:val="00B0F0"/>
          <w:sz w:val="24"/>
          <w:szCs w:val="24"/>
        </w:rPr>
      </w:pPr>
      <w:r>
        <w:rPr>
          <w:color w:val="00B0F0"/>
          <w:sz w:val="24"/>
          <w:szCs w:val="24"/>
        </w:rPr>
      </w:r>
    </w:p>
    <w:p>
      <w:pPr>
        <w:pStyle w:val="Normal"/>
        <w:spacing w:lineRule="auto" w:line="276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Indicação do responsável por prestar esclarecimentos e seu contato:</w:t>
      </w:r>
    </w:p>
    <w:p>
      <w:pPr>
        <w:pStyle w:val="Normal"/>
        <w:spacing w:lineRule="auto" w:line="276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b/>
          <w:sz w:val="24"/>
          <w:szCs w:val="24"/>
        </w:rPr>
        <w:t>Nome:</w:t>
      </w:r>
      <w:r>
        <w:rPr>
          <w:sz w:val="24"/>
          <w:szCs w:val="24"/>
        </w:rPr>
        <w:t xml:space="preserve"> Fernanda Rodrigues Lemos Pinto</w:t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b/>
          <w:sz w:val="24"/>
          <w:szCs w:val="24"/>
        </w:rPr>
        <w:t>E-mail:</w:t>
      </w:r>
      <w:r>
        <w:rPr>
          <w:sz w:val="24"/>
          <w:szCs w:val="24"/>
        </w:rPr>
        <w:t xml:space="preserve"> coftag@trt12.jus.br</w:t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Telefone: </w:t>
      </w:r>
      <w:r>
        <w:rPr>
          <w:sz w:val="24"/>
          <w:szCs w:val="24"/>
        </w:rPr>
        <w:t>(48) 3216.4201</w:t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b/>
          <w:sz w:val="24"/>
          <w:szCs w:val="24"/>
        </w:rPr>
        <w:t>Nome:</w:t>
      </w:r>
      <w:r>
        <w:rPr>
          <w:sz w:val="24"/>
          <w:szCs w:val="24"/>
        </w:rPr>
        <w:t xml:space="preserve"> Soraya Oliveira de Assis</w:t>
      </w:r>
    </w:p>
    <w:p>
      <w:pPr>
        <w:pStyle w:val="Normal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E-mail: </w:t>
      </w:r>
      <w:r>
        <w:rPr>
          <w:sz w:val="24"/>
          <w:szCs w:val="24"/>
        </w:rPr>
        <w:t>soraya.assis@trt12.jus.br</w:t>
      </w:r>
    </w:p>
    <w:p>
      <w:pPr>
        <w:pStyle w:val="Normal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Ramal:</w:t>
      </w:r>
      <w:r>
        <w:rPr>
          <w:sz w:val="24"/>
          <w:szCs w:val="24"/>
        </w:rPr>
        <w:t xml:space="preserve"> (48) 3216.5682</w:t>
      </w:r>
    </w:p>
    <w:p>
      <w:pPr>
        <w:pStyle w:val="Normal"/>
        <w:spacing w:lineRule="auto" w:line="276"/>
        <w:jc w:val="both"/>
        <w:rPr>
          <w:color w:val="00B0F0"/>
          <w:sz w:val="24"/>
          <w:szCs w:val="24"/>
        </w:rPr>
      </w:pPr>
      <w:r>
        <w:rPr>
          <w:color w:val="00B0F0"/>
          <w:sz w:val="24"/>
          <w:szCs w:val="24"/>
        </w:rPr>
      </w:r>
    </w:p>
    <w:p>
      <w:pPr>
        <w:pStyle w:val="Normal"/>
        <w:spacing w:lineRule="auto" w:line="276"/>
        <w:jc w:val="both"/>
        <w:rPr>
          <w:color w:val="00B0F0"/>
          <w:sz w:val="24"/>
          <w:szCs w:val="24"/>
        </w:rPr>
      </w:pPr>
      <w:r>
        <w:rPr>
          <w:color w:val="00B0F0"/>
          <w:sz w:val="24"/>
          <w:szCs w:val="24"/>
        </w:rPr>
      </w:r>
    </w:p>
    <w:p>
      <w:pPr>
        <w:pStyle w:val="Normal"/>
        <w:spacing w:lineRule="auto" w:line="276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10 - Providências para adequação do Tribunal</w:t>
      </w:r>
    </w:p>
    <w:p>
      <w:pPr>
        <w:pStyle w:val="Normal"/>
        <w:spacing w:lineRule="auto" w:line="276"/>
        <w:jc w:val="both"/>
        <w:rPr>
          <w:b/>
          <w:b/>
          <w:color w:val="00B0F0"/>
          <w:sz w:val="24"/>
          <w:szCs w:val="24"/>
        </w:rPr>
      </w:pPr>
      <w:r>
        <w:rPr>
          <w:b/>
          <w:color w:val="00B0F0"/>
          <w:sz w:val="24"/>
          <w:szCs w:val="24"/>
        </w:rPr>
      </w:r>
    </w:p>
    <w:p>
      <w:pPr>
        <w:pStyle w:val="Normal"/>
        <w:ind w:firstLine="566"/>
        <w:jc w:val="both"/>
        <w:rPr>
          <w:color w:val="00B0F0"/>
          <w:sz w:val="24"/>
          <w:szCs w:val="24"/>
        </w:rPr>
      </w:pPr>
      <w:r>
        <w:rPr>
          <w:sz w:val="24"/>
          <w:szCs w:val="24"/>
        </w:rPr>
        <w:t>Não há necessidade de adequação no Tribunal.</w:t>
      </w:r>
    </w:p>
    <w:p>
      <w:pPr>
        <w:pStyle w:val="Normal"/>
        <w:spacing w:lineRule="auto" w:line="276"/>
        <w:jc w:val="both"/>
        <w:rPr>
          <w:b/>
          <w:b/>
          <w:color w:val="00B0F0"/>
          <w:sz w:val="24"/>
          <w:szCs w:val="24"/>
        </w:rPr>
      </w:pPr>
      <w:r>
        <w:rPr>
          <w:b/>
          <w:color w:val="00B0F0"/>
          <w:sz w:val="24"/>
          <w:szCs w:val="24"/>
        </w:rPr>
      </w:r>
    </w:p>
    <w:p>
      <w:pPr>
        <w:pStyle w:val="Normal"/>
        <w:spacing w:lineRule="auto" w:line="276"/>
        <w:jc w:val="both"/>
        <w:rPr>
          <w:b/>
          <w:b/>
          <w:color w:val="00B0F0"/>
          <w:sz w:val="24"/>
          <w:szCs w:val="24"/>
        </w:rPr>
      </w:pPr>
      <w:r>
        <w:rPr>
          <w:b/>
          <w:color w:val="00B0F0"/>
          <w:sz w:val="24"/>
          <w:szCs w:val="24"/>
        </w:rPr>
      </w:r>
    </w:p>
    <w:p>
      <w:pPr>
        <w:pStyle w:val="Normal"/>
        <w:spacing w:lineRule="auto" w:line="276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11 - Contratações correlatas ou interdependentes</w:t>
      </w:r>
    </w:p>
    <w:p>
      <w:pPr>
        <w:pStyle w:val="Normal"/>
        <w:spacing w:lineRule="auto" w:line="276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lineRule="auto" w:line="276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Contratações correlatas ou interdependentes:</w:t>
      </w:r>
    </w:p>
    <w:p>
      <w:pPr>
        <w:pStyle w:val="Normal"/>
        <w:spacing w:lineRule="auto" w:line="276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ind w:firstLine="566"/>
        <w:jc w:val="both"/>
        <w:rPr>
          <w:sz w:val="24"/>
          <w:szCs w:val="24"/>
        </w:rPr>
      </w:pPr>
      <w:r>
        <w:rPr>
          <w:sz w:val="24"/>
          <w:szCs w:val="24"/>
        </w:rPr>
        <w:t>Não há necessidade de contratação correlata ou interdependente.</w:t>
      </w:r>
    </w:p>
    <w:p>
      <w:pPr>
        <w:pStyle w:val="Normal"/>
        <w:spacing w:lineRule="auto" w:line="276"/>
        <w:jc w:val="both"/>
        <w:rPr>
          <w:b/>
          <w:b/>
          <w:color w:val="00B0F0"/>
          <w:sz w:val="24"/>
          <w:szCs w:val="24"/>
        </w:rPr>
      </w:pPr>
      <w:r>
        <w:rPr>
          <w:b/>
          <w:color w:val="00B0F0"/>
          <w:sz w:val="24"/>
          <w:szCs w:val="24"/>
        </w:rPr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12 – Análise de Riscos</w:t>
      </w:r>
    </w:p>
    <w:p>
      <w:pPr>
        <w:pStyle w:val="Normal"/>
        <w:spacing w:lineRule="auto" w:line="276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hd w:val="clear" w:fill="FFFFFF"/>
        <w:tabs>
          <w:tab w:val="left" w:pos="549" w:leader="none"/>
        </w:tabs>
        <w:spacing w:lineRule="auto" w:line="276"/>
        <w:ind w:firstLine="566"/>
        <w:jc w:val="both"/>
        <w:rPr>
          <w:sz w:val="24"/>
          <w:szCs w:val="24"/>
        </w:rPr>
      </w:pPr>
      <w:r>
        <w:rPr>
          <w:sz w:val="24"/>
          <w:szCs w:val="24"/>
        </w:rPr>
        <w:t>A política adotada pelo Tribunal estabelece que riscos baixos e médios podem ser aceitos, ou seja, inferior a 15 (quinze). Da análise dos principais riscos identificados relativos à contratação, foram propostas ações preventivas (para reduzir a probabilidade) e de contingência (para reduzir o impacto), mesmo não tendo os riscos atingindo o patamar mínimo indicado (Grau 15), bem como, foram indicados os responsáveis pelas ações.</w:t>
      </w:r>
    </w:p>
    <w:p>
      <w:pPr>
        <w:pStyle w:val="Normal"/>
        <w:shd w:val="clear" w:fill="FFFFFF"/>
        <w:tabs>
          <w:tab w:val="left" w:pos="549" w:leader="none"/>
        </w:tabs>
        <w:spacing w:lineRule="auto" w:line="276"/>
        <w:ind w:firstLine="566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fill="FFFFFF"/>
        <w:tabs>
          <w:tab w:val="left" w:pos="549" w:leader="none"/>
        </w:tabs>
        <w:spacing w:lineRule="auto" w:line="276"/>
        <w:ind w:firstLine="566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fill="FFFFFF"/>
        <w:tabs>
          <w:tab w:val="left" w:pos="549" w:leader="none"/>
        </w:tabs>
        <w:spacing w:lineRule="auto" w:line="276"/>
        <w:ind w:firstLine="566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left" w:pos="0" w:leader="none"/>
        </w:tabs>
        <w:spacing w:lineRule="auto" w:line="276"/>
        <w:jc w:val="both"/>
        <w:rPr>
          <w:color w:val="00B0F0"/>
          <w:sz w:val="24"/>
          <w:szCs w:val="24"/>
        </w:rPr>
      </w:pPr>
      <w:r>
        <w:rPr>
          <w:color w:val="00B0F0"/>
          <w:sz w:val="24"/>
          <w:szCs w:val="24"/>
        </w:rPr>
      </w:r>
    </w:p>
    <w:p>
      <w:pPr>
        <w:pStyle w:val="Normal"/>
        <w:spacing w:lineRule="auto" w:line="276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13 – Gestão e Fiscalização</w:t>
      </w:r>
    </w:p>
    <w:p>
      <w:pPr>
        <w:pStyle w:val="Normal"/>
        <w:spacing w:lineRule="auto" w:line="276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tabs>
          <w:tab w:val="left" w:pos="0" w:leader="none"/>
        </w:tabs>
        <w:spacing w:lineRule="auto" w:line="276"/>
        <w:jc w:val="both"/>
        <w:rPr>
          <w:b/>
          <w:b/>
          <w:color w:val="000001"/>
          <w:sz w:val="24"/>
          <w:szCs w:val="24"/>
        </w:rPr>
      </w:pPr>
      <w:r>
        <w:rPr>
          <w:b/>
          <w:sz w:val="24"/>
          <w:szCs w:val="24"/>
        </w:rPr>
        <w:t>Atribuições dos membros da equipe de fiscalização:</w:t>
      </w:r>
    </w:p>
    <w:p>
      <w:pPr>
        <w:pStyle w:val="Normal"/>
        <w:tabs>
          <w:tab w:val="left" w:pos="0" w:leader="none"/>
        </w:tabs>
        <w:spacing w:lineRule="auto" w:line="276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São atribuições do fiscal: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numPr>
          <w:ilvl w:val="0"/>
          <w:numId w:val="1"/>
        </w:numPr>
        <w:ind w:left="720" w:hanging="360"/>
        <w:jc w:val="both"/>
        <w:rPr>
          <w:sz w:val="24"/>
          <w:szCs w:val="24"/>
        </w:rPr>
      </w:pPr>
      <w:r>
        <w:rPr>
          <w:sz w:val="24"/>
          <w:szCs w:val="24"/>
        </w:rPr>
        <w:t>verificar a conformidade da execução do contrato, nos termos acordados;</w:t>
      </w:r>
    </w:p>
    <w:p>
      <w:pPr>
        <w:pStyle w:val="Normal"/>
        <w:numPr>
          <w:ilvl w:val="0"/>
          <w:numId w:val="1"/>
        </w:numPr>
        <w:ind w:left="720" w:hanging="360"/>
        <w:jc w:val="both"/>
        <w:rPr>
          <w:sz w:val="24"/>
          <w:szCs w:val="24"/>
        </w:rPr>
      </w:pPr>
      <w:r>
        <w:rPr>
          <w:sz w:val="24"/>
          <w:szCs w:val="24"/>
        </w:rPr>
        <w:t>efetuar a comunicação com a contratada, sempre que necessário;</w:t>
      </w:r>
    </w:p>
    <w:p>
      <w:pPr>
        <w:pStyle w:val="Normal"/>
        <w:numPr>
          <w:ilvl w:val="0"/>
          <w:numId w:val="1"/>
        </w:numPr>
        <w:ind w:left="720" w:hanging="360"/>
        <w:jc w:val="both"/>
        <w:rPr>
          <w:sz w:val="24"/>
          <w:szCs w:val="24"/>
        </w:rPr>
      </w:pPr>
      <w:r>
        <w:rPr>
          <w:sz w:val="24"/>
          <w:szCs w:val="24"/>
        </w:rPr>
        <w:t>verificar a aderência às normas e obrigações pactuadas;</w:t>
      </w:r>
    </w:p>
    <w:p>
      <w:pPr>
        <w:pStyle w:val="Normal"/>
        <w:numPr>
          <w:ilvl w:val="0"/>
          <w:numId w:val="1"/>
        </w:numPr>
        <w:ind w:left="720" w:hanging="360"/>
        <w:jc w:val="both"/>
        <w:rPr>
          <w:sz w:val="24"/>
          <w:szCs w:val="24"/>
        </w:rPr>
      </w:pPr>
      <w:r>
        <w:rPr>
          <w:sz w:val="24"/>
          <w:szCs w:val="24"/>
        </w:rPr>
        <w:t>determinar a regularização dos defeitos verificados;</w:t>
      </w:r>
    </w:p>
    <w:p>
      <w:pPr>
        <w:pStyle w:val="Normal"/>
        <w:numPr>
          <w:ilvl w:val="0"/>
          <w:numId w:val="1"/>
        </w:numPr>
        <w:ind w:left="720" w:hanging="360"/>
        <w:jc w:val="both"/>
        <w:rPr>
          <w:sz w:val="24"/>
          <w:szCs w:val="24"/>
        </w:rPr>
      </w:pPr>
      <w:r>
        <w:rPr>
          <w:sz w:val="24"/>
          <w:szCs w:val="24"/>
        </w:rPr>
        <w:t>reportar ao gestor caso inexitosas as diligências efetuadas junto à empresa;</w:t>
      </w:r>
    </w:p>
    <w:p>
      <w:pPr>
        <w:pStyle w:val="Normal"/>
        <w:numPr>
          <w:ilvl w:val="0"/>
          <w:numId w:val="1"/>
        </w:numPr>
        <w:ind w:left="720" w:hanging="360"/>
        <w:jc w:val="both"/>
        <w:rPr>
          <w:sz w:val="24"/>
          <w:szCs w:val="24"/>
        </w:rPr>
      </w:pPr>
      <w:r>
        <w:rPr>
          <w:sz w:val="24"/>
          <w:szCs w:val="24"/>
        </w:rPr>
        <w:t>realizar o recebimento provisório.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São atribuições do gestor: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numPr>
          <w:ilvl w:val="0"/>
          <w:numId w:val="4"/>
        </w:numPr>
        <w:ind w:left="720" w:hanging="360"/>
        <w:jc w:val="both"/>
        <w:rPr>
          <w:sz w:val="24"/>
          <w:szCs w:val="24"/>
        </w:rPr>
      </w:pPr>
      <w:r>
        <w:rPr>
          <w:sz w:val="24"/>
          <w:szCs w:val="24"/>
        </w:rPr>
        <w:t>gerir a execução do ajuste;</w:t>
      </w:r>
    </w:p>
    <w:p>
      <w:pPr>
        <w:pStyle w:val="Normal"/>
        <w:numPr>
          <w:ilvl w:val="0"/>
          <w:numId w:val="4"/>
        </w:numPr>
        <w:ind w:left="720" w:hanging="360"/>
        <w:jc w:val="both"/>
        <w:rPr>
          <w:sz w:val="24"/>
          <w:szCs w:val="24"/>
        </w:rPr>
      </w:pPr>
      <w:r>
        <w:rPr>
          <w:sz w:val="24"/>
          <w:szCs w:val="24"/>
        </w:rPr>
        <w:t>acompanhar as ações de fiscalização;</w:t>
      </w:r>
    </w:p>
    <w:p>
      <w:pPr>
        <w:pStyle w:val="Normal"/>
        <w:numPr>
          <w:ilvl w:val="0"/>
          <w:numId w:val="4"/>
        </w:numPr>
        <w:ind w:left="720" w:hanging="360"/>
        <w:jc w:val="both"/>
        <w:rPr>
          <w:sz w:val="24"/>
          <w:szCs w:val="24"/>
        </w:rPr>
      </w:pPr>
      <w:r>
        <w:rPr>
          <w:sz w:val="24"/>
          <w:szCs w:val="24"/>
        </w:rPr>
        <w:t>diligenciar junto à empresa nos casos em que lhe forem solicitados pelo fiscal;</w:t>
      </w:r>
    </w:p>
    <w:p>
      <w:pPr>
        <w:pStyle w:val="Normal"/>
        <w:numPr>
          <w:ilvl w:val="0"/>
          <w:numId w:val="4"/>
        </w:numPr>
        <w:ind w:left="720" w:hanging="360"/>
        <w:jc w:val="both"/>
        <w:rPr>
          <w:sz w:val="24"/>
          <w:szCs w:val="24"/>
        </w:rPr>
      </w:pPr>
      <w:r>
        <w:rPr>
          <w:sz w:val="24"/>
          <w:szCs w:val="24"/>
        </w:rPr>
        <w:t>realizar o recebimento definitivo.</w:t>
      </w:r>
    </w:p>
    <w:p>
      <w:pPr>
        <w:pStyle w:val="Normal"/>
        <w:spacing w:lineRule="auto" w:line="276"/>
        <w:jc w:val="both"/>
        <w:rPr>
          <w:color w:val="6AA84F"/>
          <w:sz w:val="24"/>
          <w:szCs w:val="24"/>
        </w:rPr>
      </w:pPr>
      <w:r>
        <w:rPr>
          <w:color w:val="6AA84F"/>
          <w:sz w:val="24"/>
          <w:szCs w:val="24"/>
        </w:rPr>
      </w:r>
    </w:p>
    <w:p>
      <w:pPr>
        <w:pStyle w:val="Normal"/>
        <w:spacing w:lineRule="auto" w:line="276"/>
        <w:jc w:val="both"/>
        <w:rPr>
          <w:color w:val="00B0F0"/>
          <w:sz w:val="24"/>
          <w:szCs w:val="24"/>
        </w:rPr>
      </w:pPr>
      <w:r>
        <w:rPr>
          <w:color w:val="00B0F0"/>
          <w:sz w:val="24"/>
          <w:szCs w:val="24"/>
        </w:rPr>
      </w:r>
    </w:p>
    <w:p>
      <w:pPr>
        <w:pStyle w:val="Normal"/>
        <w:spacing w:lineRule="auto" w:line="276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14 – Recebimento do objeto</w:t>
      </w:r>
    </w:p>
    <w:p>
      <w:pPr>
        <w:pStyle w:val="Normal"/>
        <w:spacing w:lineRule="auto" w:line="276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b/>
          <w:sz w:val="24"/>
          <w:szCs w:val="24"/>
        </w:rPr>
        <w:t>Indicação das condições para o recebimento do objeto:</w:t>
      </w:r>
    </w:p>
    <w:p>
      <w:pPr>
        <w:pStyle w:val="Normal"/>
        <w:spacing w:lineRule="auto" w:line="276"/>
        <w:jc w:val="both"/>
        <w:rPr>
          <w:b/>
          <w:b/>
          <w:color w:val="00B0F0"/>
          <w:sz w:val="24"/>
          <w:szCs w:val="24"/>
        </w:rPr>
      </w:pPr>
      <w:r>
        <w:rPr>
          <w:b/>
          <w:color w:val="00B0F0"/>
          <w:sz w:val="24"/>
          <w:szCs w:val="24"/>
        </w:rPr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As condições para o recebimento estão estipuladas nas Listas de Verificação para o recebimento, e liquidação e pagamento do objeto anexas ao presente termo de referência: </w:t>
      </w:r>
    </w:p>
    <w:p>
      <w:pPr>
        <w:pStyle w:val="Normal"/>
        <w:numPr>
          <w:ilvl w:val="0"/>
          <w:numId w:val="11"/>
        </w:numPr>
        <w:spacing w:lineRule="auto" w:line="276"/>
        <w:ind w:left="720" w:hanging="360"/>
        <w:jc w:val="both"/>
        <w:rPr>
          <w:sz w:val="24"/>
          <w:szCs w:val="24"/>
        </w:rPr>
      </w:pPr>
      <w:r>
        <w:rPr>
          <w:sz w:val="24"/>
          <w:szCs w:val="24"/>
        </w:rPr>
        <w:t>Termo de Recebimento Provisório </w:t>
      </w:r>
    </w:p>
    <w:p>
      <w:pPr>
        <w:pStyle w:val="Normal"/>
        <w:numPr>
          <w:ilvl w:val="0"/>
          <w:numId w:val="11"/>
        </w:numPr>
        <w:spacing w:lineRule="auto" w:line="276"/>
        <w:ind w:left="720" w:hanging="360"/>
        <w:jc w:val="both"/>
        <w:rPr>
          <w:sz w:val="24"/>
          <w:szCs w:val="24"/>
        </w:rPr>
      </w:pPr>
      <w:r>
        <w:rPr>
          <w:sz w:val="24"/>
          <w:szCs w:val="24"/>
        </w:rPr>
        <w:t>Termo de Recebimento Definitivo</w:t>
      </w:r>
    </w:p>
    <w:p>
      <w:pPr>
        <w:pStyle w:val="Normal"/>
        <w:numPr>
          <w:ilvl w:val="0"/>
          <w:numId w:val="11"/>
        </w:numPr>
        <w:spacing w:lineRule="auto" w:line="276"/>
        <w:ind w:left="720" w:hanging="360"/>
        <w:jc w:val="both"/>
        <w:rPr>
          <w:sz w:val="24"/>
          <w:szCs w:val="24"/>
        </w:rPr>
      </w:pPr>
      <w:r>
        <w:rPr>
          <w:sz w:val="24"/>
          <w:szCs w:val="24"/>
        </w:rPr>
        <w:t>Atestado de Conformidade para Pagamento da Nota Fiscal</w:t>
      </w:r>
    </w:p>
    <w:p>
      <w:pPr>
        <w:pStyle w:val="Normal"/>
        <w:spacing w:lineRule="auto" w:line="276"/>
        <w:jc w:val="both"/>
        <w:rPr>
          <w:color w:val="6AA84F"/>
          <w:sz w:val="24"/>
          <w:szCs w:val="24"/>
        </w:rPr>
      </w:pPr>
      <w:r>
        <w:rPr>
          <w:color w:val="6AA84F"/>
          <w:sz w:val="24"/>
          <w:szCs w:val="24"/>
        </w:rPr>
      </w:r>
    </w:p>
    <w:p>
      <w:pPr>
        <w:pStyle w:val="Normal"/>
        <w:tabs>
          <w:tab w:val="left" w:pos="0" w:leader="none"/>
        </w:tabs>
        <w:spacing w:lineRule="auto" w:line="276"/>
        <w:jc w:val="both"/>
        <w:rPr>
          <w:color w:val="00B0F0"/>
          <w:sz w:val="24"/>
          <w:szCs w:val="24"/>
        </w:rPr>
      </w:pPr>
      <w:r>
        <w:rPr>
          <w:color w:val="00B0F0"/>
          <w:sz w:val="24"/>
          <w:szCs w:val="24"/>
        </w:rPr>
      </w:r>
    </w:p>
    <w:p>
      <w:pPr>
        <w:pStyle w:val="Normal"/>
        <w:spacing w:lineRule="auto" w:line="276"/>
        <w:jc w:val="both"/>
        <w:rPr>
          <w:color w:val="00B0F0"/>
          <w:sz w:val="28"/>
          <w:szCs w:val="28"/>
        </w:rPr>
      </w:pPr>
      <w:r>
        <w:rPr>
          <w:b/>
          <w:sz w:val="28"/>
          <w:szCs w:val="28"/>
        </w:rPr>
        <w:t>15 – Condições de pagamento</w:t>
      </w:r>
    </w:p>
    <w:p>
      <w:pPr>
        <w:pStyle w:val="Normal"/>
        <w:tabs>
          <w:tab w:val="left" w:pos="0" w:leader="none"/>
        </w:tabs>
        <w:spacing w:lineRule="auto" w:line="276"/>
        <w:jc w:val="both"/>
        <w:rPr>
          <w:color w:val="00B0F0"/>
          <w:sz w:val="24"/>
          <w:szCs w:val="24"/>
        </w:rPr>
      </w:pPr>
      <w:r>
        <w:rPr>
          <w:color w:val="00B0F0"/>
          <w:sz w:val="24"/>
          <w:szCs w:val="24"/>
        </w:rPr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b/>
          <w:sz w:val="24"/>
          <w:szCs w:val="24"/>
        </w:rPr>
        <w:t>Indicação das condições para o pagamento:</w:t>
      </w:r>
    </w:p>
    <w:p>
      <w:pPr>
        <w:pStyle w:val="Normal"/>
        <w:spacing w:lineRule="auto" w:line="276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tabs>
          <w:tab w:val="left" w:pos="0" w:leader="none"/>
        </w:tabs>
        <w:ind w:firstLine="1133"/>
        <w:jc w:val="both"/>
        <w:rPr>
          <w:color w:val="00B0F0"/>
          <w:sz w:val="24"/>
          <w:szCs w:val="24"/>
        </w:rPr>
      </w:pPr>
      <w:r>
        <w:rPr>
          <w:color w:val="00B0F0"/>
          <w:sz w:val="24"/>
          <w:szCs w:val="24"/>
        </w:rPr>
      </w:r>
    </w:p>
    <w:p>
      <w:pPr>
        <w:pStyle w:val="Normal"/>
        <w:tabs>
          <w:tab w:val="left" w:pos="0" w:leader="none"/>
        </w:tabs>
        <w:ind w:firstLine="1133"/>
        <w:jc w:val="both"/>
        <w:rPr>
          <w:sz w:val="24"/>
          <w:szCs w:val="24"/>
        </w:rPr>
      </w:pPr>
      <w:r>
        <w:rPr>
          <w:sz w:val="24"/>
          <w:szCs w:val="24"/>
        </w:rPr>
        <w:t>A liquidação e o pagamento obedecerão o seguinte:</w:t>
      </w:r>
    </w:p>
    <w:p>
      <w:pPr>
        <w:pStyle w:val="Normal"/>
        <w:tabs>
          <w:tab w:val="left" w:pos="0" w:leader="none"/>
        </w:tabs>
        <w:ind w:firstLine="1133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left" w:pos="0" w:leader="none"/>
        </w:tabs>
        <w:ind w:firstLine="1133"/>
        <w:jc w:val="both"/>
        <w:rPr>
          <w:sz w:val="24"/>
          <w:szCs w:val="24"/>
        </w:rPr>
      </w:pPr>
      <w:r>
        <w:rPr>
          <w:sz w:val="24"/>
          <w:szCs w:val="24"/>
        </w:rPr>
        <w:t>I - Os pagamentos serão realizados na forma do SIGEO JT - Sistema Integrado de Gestão Orçamentária e Financeira da Justiça do Trabalho - Módulo Execução Orçamentária.</w:t>
      </w:r>
    </w:p>
    <w:p>
      <w:pPr>
        <w:pStyle w:val="Normal"/>
        <w:tabs>
          <w:tab w:val="left" w:pos="0" w:leader="none"/>
        </w:tabs>
        <w:ind w:firstLine="1133"/>
        <w:jc w:val="both"/>
        <w:rPr>
          <w:sz w:val="24"/>
          <w:szCs w:val="24"/>
        </w:rPr>
      </w:pPr>
      <w:r>
        <w:rPr>
          <w:sz w:val="24"/>
          <w:szCs w:val="24"/>
        </w:rPr>
        <w:t>a) para fins de liquidação e pagamento, é de exclusiva responsabilidade da Contratada o seu cadastramento no SIGEO, gestão de seus dados e a juntada por meio do referido Sistema dos documentos de cobrança/documentos fiscais (notas fiscais/faturas);</w:t>
      </w:r>
    </w:p>
    <w:p>
      <w:pPr>
        <w:pStyle w:val="Normal"/>
        <w:tabs>
          <w:tab w:val="left" w:pos="0" w:leader="none"/>
        </w:tabs>
        <w:ind w:firstLine="1133"/>
        <w:jc w:val="both"/>
        <w:rPr>
          <w:sz w:val="24"/>
          <w:szCs w:val="24"/>
        </w:rPr>
      </w:pPr>
      <w:r>
        <w:rPr>
          <w:sz w:val="24"/>
          <w:szCs w:val="24"/>
        </w:rPr>
        <w:t>b) é de exclusiva responsabilidade da Contratada as ações indicadas na alínea anterior não cabendo ao Contratante quaisquer responsabilidade pela falta de juntada ao sistema no prazo;</w:t>
      </w:r>
    </w:p>
    <w:p>
      <w:pPr>
        <w:pStyle w:val="Normal"/>
        <w:tabs>
          <w:tab w:val="left" w:pos="0" w:leader="none"/>
        </w:tabs>
        <w:ind w:firstLine="1133"/>
        <w:jc w:val="both"/>
        <w:rPr>
          <w:sz w:val="24"/>
          <w:szCs w:val="24"/>
        </w:rPr>
      </w:pPr>
      <w:r>
        <w:rPr>
          <w:sz w:val="24"/>
          <w:szCs w:val="24"/>
        </w:rPr>
        <w:t>c) eventuais dúvidas poderão ser dirimidas junto à Secretaria de Orçamento e Finanças por meio do email seof@trt12.jus.br ou telefone (48) 3216-4059.</w:t>
      </w:r>
    </w:p>
    <w:p>
      <w:pPr>
        <w:pStyle w:val="Normal"/>
        <w:tabs>
          <w:tab w:val="left" w:pos="0" w:leader="none"/>
        </w:tabs>
        <w:ind w:firstLine="1133"/>
        <w:jc w:val="both"/>
        <w:rPr>
          <w:sz w:val="24"/>
          <w:szCs w:val="24"/>
        </w:rPr>
      </w:pPr>
      <w:r>
        <w:rPr>
          <w:sz w:val="24"/>
          <w:szCs w:val="24"/>
        </w:rPr>
        <w:t>d) as notas fiscais deverão ser juntadas pela Contratada no sistema SIGEO-JT Execução Financeira e os documentos exigidos no edital e no contrato deverão ser encaminhados ao Núcleo de Análise e Liquidação da Despesa – NULAD;</w:t>
      </w:r>
    </w:p>
    <w:p>
      <w:pPr>
        <w:pStyle w:val="Normal"/>
        <w:tabs>
          <w:tab w:val="left" w:pos="0" w:leader="none"/>
        </w:tabs>
        <w:ind w:firstLine="1133"/>
        <w:jc w:val="both"/>
        <w:rPr>
          <w:sz w:val="24"/>
          <w:szCs w:val="24"/>
        </w:rPr>
      </w:pPr>
      <w:r>
        <w:rPr>
          <w:sz w:val="24"/>
          <w:szCs w:val="24"/>
        </w:rPr>
        <w:t>e) o prazo para pagamento será de 5 (cinco) dias úteis do Termo de Recebimento Definitivo. Será considerada data do pagamento o dia em que constar como emitida a ordem bancária para pagamento. Antes do pagamento à contratada, será realizada consulta ao SICAF para verificar a manutenção das condições de habilitação exigidas no Aviso de Contratação Direta e no Termo de Referência;</w:t>
      </w:r>
    </w:p>
    <w:p>
      <w:pPr>
        <w:pStyle w:val="Normal"/>
        <w:tabs>
          <w:tab w:val="left" w:pos="0" w:leader="none"/>
        </w:tabs>
        <w:ind w:firstLine="1133"/>
        <w:jc w:val="both"/>
        <w:rPr>
          <w:sz w:val="24"/>
          <w:szCs w:val="24"/>
        </w:rPr>
      </w:pPr>
      <w:r>
        <w:rPr>
          <w:sz w:val="24"/>
          <w:szCs w:val="24"/>
        </w:rPr>
        <w:t>f) quando do pagamento, será efetuada a retenção tributária prevista na legislação aplicável. A Contratada regularmente optante pelo Simples Nacional, nos termos da Lei Complementar nº 123, de 2006, não sofrerá a retenção tributária quanto aos impostos e contribuições abrangidos por aquele regime. No entanto, o pagamento ficará condicionado à apresentação de comprovação, por meio de documento oficial, de que faz jus ao tratamento tributário favorecido previsto na referida Lei Complementar;</w:t>
      </w:r>
    </w:p>
    <w:p>
      <w:pPr>
        <w:pStyle w:val="Normal"/>
        <w:tabs>
          <w:tab w:val="left" w:pos="0" w:leader="none"/>
        </w:tabs>
        <w:ind w:firstLine="1133"/>
        <w:jc w:val="both"/>
        <w:rPr>
          <w:b/>
          <w:b/>
          <w:sz w:val="24"/>
          <w:szCs w:val="24"/>
        </w:rPr>
      </w:pPr>
      <w:r>
        <w:rPr>
          <w:sz w:val="24"/>
          <w:szCs w:val="24"/>
        </w:rPr>
        <w:t>g) havendo erro na(s) nota(s) fiscal(s)/fatura(s) ou qualquer circunstância que impeça a liquidação da despesa, aquela será restituída ou será comunicada a irregularidade ao fornecedor, interrompendo-se o prazo para pagamento até que este providencie as medidas saneadoras.</w:t>
      </w:r>
      <w:r>
        <w:rPr>
          <w:b/>
          <w:sz w:val="24"/>
          <w:szCs w:val="24"/>
        </w:rPr>
        <w:t xml:space="preserve"> </w:t>
      </w:r>
    </w:p>
    <w:p>
      <w:pPr>
        <w:pStyle w:val="Normal"/>
        <w:tabs>
          <w:tab w:val="left" w:pos="0" w:leader="none"/>
        </w:tabs>
        <w:ind w:firstLine="1133"/>
        <w:jc w:val="both"/>
        <w:rPr>
          <w:sz w:val="24"/>
          <w:szCs w:val="24"/>
        </w:rPr>
      </w:pPr>
      <w:r>
        <w:rPr>
          <w:sz w:val="24"/>
          <w:szCs w:val="24"/>
        </w:rPr>
        <w:t>h) cabe à Contratada proceder ao seu cadastramento no SIGEO-JT - Sistema Integrado de Gestão Orçamentária e Financeira da Justiça do Trabalho - Módulo Execução Orçamentária, bem como  responsabilizar-se pela gestão de seus dados.</w:t>
      </w:r>
    </w:p>
    <w:p>
      <w:pPr>
        <w:pStyle w:val="Normal"/>
        <w:tabs>
          <w:tab w:val="left" w:pos="0" w:leader="none"/>
        </w:tabs>
        <w:ind w:firstLine="1133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left" w:pos="0" w:leader="none"/>
        </w:tabs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lineRule="auto" w:line="276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16 – Penalidades</w:t>
      </w:r>
    </w:p>
    <w:p>
      <w:pPr>
        <w:pStyle w:val="Normal"/>
        <w:spacing w:lineRule="auto" w:line="276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lineRule="auto" w:line="276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Indicação das penalidades a serem aplicadas em caso de inexecução parcial ou total:</w:t>
      </w:r>
    </w:p>
    <w:p>
      <w:pPr>
        <w:pStyle w:val="Normal"/>
        <w:spacing w:lineRule="auto" w:line="276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As penalidades pela inexecução total ou parcial do ajuste, sem prejuízo das demais  penalidades previstas na Lei nº 14.133/2021 são as seguintes:</w:t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numPr>
          <w:ilvl w:val="0"/>
          <w:numId w:val="5"/>
        </w:numPr>
        <w:spacing w:lineRule="auto" w:line="276"/>
        <w:ind w:left="720" w:hanging="360"/>
        <w:jc w:val="both"/>
        <w:rPr>
          <w:sz w:val="24"/>
          <w:szCs w:val="24"/>
        </w:rPr>
      </w:pPr>
      <w:r>
        <w:rPr>
          <w:sz w:val="24"/>
          <w:szCs w:val="24"/>
        </w:rPr>
        <w:t>Multa de mora de 0,3% por dia sobre o valor do item em atraso, limitada a 10% do valor do item, sem prejuízo das demais sanções. Em caso de atraso superior a 30 dias, poderá a Administração, a seu critério, declarar a inexecução contratual.</w:t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numPr>
          <w:ilvl w:val="0"/>
          <w:numId w:val="5"/>
        </w:numPr>
        <w:spacing w:lineRule="auto" w:line="276"/>
        <w:ind w:left="720" w:hanging="360"/>
        <w:jc w:val="both"/>
        <w:rPr>
          <w:sz w:val="24"/>
          <w:szCs w:val="24"/>
        </w:rPr>
      </w:pPr>
      <w:r>
        <w:rPr>
          <w:sz w:val="24"/>
          <w:szCs w:val="24"/>
        </w:rPr>
        <w:t>Multa por inexecução parcial de 5% sobre valor total do contrato.</w:t>
      </w:r>
    </w:p>
    <w:p>
      <w:pPr>
        <w:pStyle w:val="Normal"/>
        <w:numPr>
          <w:ilvl w:val="0"/>
          <w:numId w:val="5"/>
        </w:numPr>
        <w:spacing w:lineRule="auto" w:line="276"/>
        <w:ind w:left="720" w:hanging="360"/>
        <w:jc w:val="both"/>
        <w:rPr>
          <w:sz w:val="24"/>
          <w:szCs w:val="24"/>
        </w:rPr>
      </w:pPr>
      <w:r>
        <w:rPr>
          <w:sz w:val="24"/>
          <w:szCs w:val="24"/>
        </w:rPr>
        <w:t>Multa por inexecução total de 15% sobre o valor total do contrato.</w:t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Penalidades da Contratada em face da LGPD: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O descumprimento das obrigações relativas ao tratamento de dados incidirá nas seguintes penalidades:</w:t>
      </w:r>
    </w:p>
    <w:p>
      <w:pPr>
        <w:pStyle w:val="Normal"/>
        <w:numPr>
          <w:ilvl w:val="0"/>
          <w:numId w:val="7"/>
        </w:numPr>
        <w:ind w:left="720" w:hanging="360"/>
        <w:jc w:val="both"/>
        <w:rPr>
          <w:sz w:val="24"/>
          <w:szCs w:val="24"/>
        </w:rPr>
      </w:pPr>
      <w:r>
        <w:rPr>
          <w:sz w:val="24"/>
          <w:szCs w:val="24"/>
        </w:rPr>
        <w:t>até 10% (dez por cento) sobre o valor mensal do contrato, na hipótese de utilização dos dados pessoais para finalidade diversa daquela estabelecida para a execução contratual;</w:t>
      </w:r>
    </w:p>
    <w:p>
      <w:pPr>
        <w:pStyle w:val="Normal"/>
        <w:numPr>
          <w:ilvl w:val="0"/>
          <w:numId w:val="7"/>
        </w:numPr>
        <w:ind w:left="720" w:hanging="360"/>
        <w:jc w:val="both"/>
        <w:rPr>
          <w:sz w:val="24"/>
          <w:szCs w:val="24"/>
        </w:rPr>
      </w:pPr>
      <w:r>
        <w:rPr>
          <w:sz w:val="24"/>
          <w:szCs w:val="24"/>
        </w:rPr>
        <w:t>até 20% (vinte por cento) sobre o valor mensal do contrato, na hipótese de do compartilhamento não autorizado de dados pessoais com terceiros.</w:t>
      </w:r>
    </w:p>
    <w:p>
      <w:pPr>
        <w:pStyle w:val="Normal"/>
        <w:numPr>
          <w:ilvl w:val="1"/>
          <w:numId w:val="7"/>
        </w:numPr>
        <w:ind w:left="1440" w:hanging="360"/>
        <w:jc w:val="both"/>
        <w:rPr>
          <w:sz w:val="24"/>
          <w:szCs w:val="24"/>
        </w:rPr>
      </w:pPr>
      <w:r>
        <w:rPr>
          <w:sz w:val="24"/>
          <w:szCs w:val="24"/>
        </w:rPr>
        <w:t>As penalidades previstas nas alíneas “a” e “b” serão aplicadas por ocorrência e, no caso de reincidência, serão aplicadas em dobro.</w:t>
      </w:r>
    </w:p>
    <w:p>
      <w:pPr>
        <w:pStyle w:val="Normal"/>
        <w:numPr>
          <w:ilvl w:val="1"/>
          <w:numId w:val="7"/>
        </w:numPr>
        <w:ind w:left="1440" w:hanging="360"/>
        <w:jc w:val="both"/>
        <w:rPr>
          <w:sz w:val="24"/>
          <w:szCs w:val="24"/>
        </w:rPr>
      </w:pPr>
      <w:r>
        <w:rPr>
          <w:sz w:val="24"/>
          <w:szCs w:val="24"/>
        </w:rPr>
        <w:t>As penalidades previstas nas alíneas a e b não excluem a responsabilidade das empresas pela aplicação das sanções previstas no art. 52 e o ressarcimento de danos, na forma prevista no § 4º do art. 42, ambos da LGPD.</w:t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jc w:val="both"/>
        <w:rPr>
          <w:color w:val="00B0F0"/>
          <w:sz w:val="24"/>
          <w:szCs w:val="24"/>
        </w:rPr>
      </w:pPr>
      <w:r>
        <w:rPr>
          <w:color w:val="00B0F0"/>
          <w:sz w:val="24"/>
          <w:szCs w:val="24"/>
        </w:rPr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A regularidade fiscal e trabalhista deverá ser mantida durante a vigência da contratação, sob pena de aplicação de multa de 1% do valor da nota fiscal, cujo valor será retido dos créditos da empresa, sem prejuízo da aplicação das demais penalidades previstas em lei.</w:t>
      </w:r>
    </w:p>
    <w:p>
      <w:pPr>
        <w:pStyle w:val="Normal"/>
        <w:spacing w:lineRule="auto" w:line="276"/>
        <w:jc w:val="both"/>
        <w:rPr>
          <w:color w:val="00B0F0"/>
          <w:sz w:val="24"/>
          <w:szCs w:val="24"/>
        </w:rPr>
      </w:pPr>
      <w:r>
        <w:rPr>
          <w:color w:val="00B0F0"/>
          <w:sz w:val="24"/>
          <w:szCs w:val="24"/>
        </w:rPr>
      </w:r>
    </w:p>
    <w:p>
      <w:pPr>
        <w:pStyle w:val="Normal"/>
        <w:spacing w:lineRule="auto" w:line="276"/>
        <w:jc w:val="both"/>
        <w:rPr>
          <w:color w:val="00B0F0"/>
          <w:sz w:val="24"/>
          <w:szCs w:val="24"/>
        </w:rPr>
      </w:pPr>
      <w:r>
        <w:rPr>
          <w:color w:val="00B0F0"/>
          <w:sz w:val="24"/>
          <w:szCs w:val="24"/>
        </w:rPr>
      </w:r>
    </w:p>
    <w:p>
      <w:pPr>
        <w:pStyle w:val="Normal"/>
        <w:spacing w:lineRule="auto" w:line="276"/>
        <w:jc w:val="both"/>
        <w:rPr>
          <w:color w:val="00B0F0"/>
          <w:sz w:val="28"/>
          <w:szCs w:val="28"/>
        </w:rPr>
      </w:pPr>
      <w:r>
        <w:rPr>
          <w:b/>
          <w:sz w:val="28"/>
          <w:szCs w:val="28"/>
        </w:rPr>
        <w:t>17 - Declaração da viabilidade ou não da contratação</w:t>
      </w:r>
    </w:p>
    <w:p>
      <w:pPr>
        <w:pStyle w:val="Normal"/>
        <w:tabs>
          <w:tab w:val="left" w:pos="0" w:leader="none"/>
        </w:tabs>
        <w:spacing w:lineRule="auto" w:line="276" w:before="120" w:after="120"/>
        <w:jc w:val="both"/>
        <w:rPr>
          <w:b/>
          <w:b/>
          <w:color w:val="00B0F0"/>
          <w:sz w:val="24"/>
          <w:szCs w:val="24"/>
        </w:rPr>
      </w:pPr>
      <w:r>
        <w:rPr>
          <w:b/>
          <w:color w:val="00B0F0"/>
          <w:sz w:val="24"/>
          <w:szCs w:val="24"/>
        </w:rPr>
      </w:r>
    </w:p>
    <w:p>
      <w:pPr>
        <w:pStyle w:val="Normal"/>
        <w:tabs>
          <w:tab w:val="left" w:pos="0" w:leader="none"/>
        </w:tabs>
        <w:spacing w:lineRule="auto" w:line="276"/>
        <w:ind w:firstLine="566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sz w:val="24"/>
          <w:szCs w:val="24"/>
        </w:rPr>
        <w:t xml:space="preserve">A equipe entende viável a contratação, considerando que a aquisição de bolsa, estilo </w:t>
      </w:r>
      <w:r>
        <w:rPr>
          <w:i/>
          <w:sz w:val="24"/>
          <w:szCs w:val="24"/>
        </w:rPr>
        <w:t>ecobag,</w:t>
      </w:r>
      <w:r>
        <w:rPr>
          <w:sz w:val="24"/>
          <w:szCs w:val="24"/>
        </w:rPr>
        <w:t xml:space="preserve"> será de grande utilidade para acomodar o material didático e de apoio dos participantes do I Encontro das Escolas Judiciais da Região Sul. Além disso, trata-se de material sustentável, podendo ser utilizado pelos participantes para outras finalidade após o evento. A contratação faz-se necessária em razão de o Tribunal não possuir condições de produzir o material.</w:t>
      </w:r>
    </w:p>
    <w:p>
      <w:pPr>
        <w:pStyle w:val="Normal"/>
        <w:tabs>
          <w:tab w:val="left" w:pos="0" w:leader="none"/>
        </w:tabs>
        <w:spacing w:lineRule="auto" w:line="276"/>
        <w:ind w:firstLine="566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tabs>
          <w:tab w:val="left" w:pos="0" w:leader="none"/>
        </w:tabs>
        <w:spacing w:lineRule="auto" w:line="276" w:before="120" w:after="120"/>
        <w:jc w:val="both"/>
        <w:rPr>
          <w:b/>
          <w:b/>
          <w:color w:val="00B0F0"/>
          <w:sz w:val="24"/>
          <w:szCs w:val="24"/>
        </w:rPr>
      </w:pPr>
      <w:r>
        <w:rPr>
          <w:b/>
          <w:color w:val="00B0F0"/>
          <w:sz w:val="24"/>
          <w:szCs w:val="24"/>
        </w:rPr>
      </w:r>
    </w:p>
    <w:p>
      <w:pPr>
        <w:pStyle w:val="Normal"/>
        <w:spacing w:lineRule="auto" w:line="276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18 - Equipe do Planejamento da Contratação </w:t>
      </w:r>
    </w:p>
    <w:p>
      <w:pPr>
        <w:pStyle w:val="Normal"/>
        <w:pageBreakBefore w:val="false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b/>
          <w:color w:val="000001"/>
          <w:sz w:val="24"/>
          <w:szCs w:val="24"/>
        </w:rPr>
        <w:t xml:space="preserve">Integrante demandante / técnico titular: </w:t>
      </w:r>
      <w:r>
        <w:rPr>
          <w:sz w:val="24"/>
          <w:szCs w:val="24"/>
        </w:rPr>
        <w:t xml:space="preserve">Fernanda Rodrigues Lemos Pinto 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Matrícula: 3792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Lotação: Escola Judicial /  COFTAG</w:t>
      </w:r>
    </w:p>
    <w:p>
      <w:pPr>
        <w:pStyle w:val="Normal"/>
        <w:spacing w:lineRule="auto" w:line="276"/>
        <w:jc w:val="both"/>
        <w:rPr>
          <w:b/>
          <w:b/>
          <w:color w:val="000001"/>
          <w:sz w:val="24"/>
          <w:szCs w:val="24"/>
        </w:rPr>
      </w:pPr>
      <w:r>
        <w:rPr>
          <w:b/>
          <w:color w:val="000001"/>
          <w:sz w:val="24"/>
          <w:szCs w:val="24"/>
        </w:rPr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b/>
          <w:color w:val="000001"/>
          <w:sz w:val="24"/>
          <w:szCs w:val="24"/>
        </w:rPr>
        <w:t xml:space="preserve">Integrante demandante / técnico substituto: </w:t>
      </w:r>
      <w:r>
        <w:rPr>
          <w:sz w:val="24"/>
          <w:szCs w:val="24"/>
        </w:rPr>
        <w:t>Soraya Oliveira de Assis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Matrícula: 3151</w:t>
      </w:r>
    </w:p>
    <w:p>
      <w:pPr>
        <w:pStyle w:val="Normal"/>
        <w:jc w:val="both"/>
        <w:rPr>
          <w:b/>
          <w:b/>
          <w:color w:val="000001"/>
          <w:sz w:val="24"/>
          <w:szCs w:val="24"/>
        </w:rPr>
      </w:pPr>
      <w:r>
        <w:rPr>
          <w:sz w:val="24"/>
          <w:szCs w:val="24"/>
        </w:rPr>
        <w:t>Lotação:Escola Judicial - EJUD12 / COFJUR</w:t>
      </w:r>
    </w:p>
    <w:p>
      <w:pPr>
        <w:pStyle w:val="Normal"/>
        <w:spacing w:lineRule="auto" w:line="276"/>
        <w:jc w:val="both"/>
        <w:rPr>
          <w:b/>
          <w:b/>
          <w:color w:val="000001"/>
          <w:sz w:val="24"/>
          <w:szCs w:val="24"/>
        </w:rPr>
      </w:pPr>
      <w:r>
        <w:rPr>
          <w:b/>
          <w:color w:val="000001"/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Integrante administrativo titular: </w:t>
      </w:r>
      <w:r>
        <w:rPr>
          <w:sz w:val="24"/>
          <w:szCs w:val="24"/>
        </w:rPr>
        <w:t>SÉRGIO MORITZ</w:t>
      </w:r>
    </w:p>
    <w:p>
      <w:pPr>
        <w:pStyle w:val="Normal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Matrícula: </w:t>
      </w:r>
      <w:r>
        <w:rPr>
          <w:sz w:val="24"/>
          <w:szCs w:val="24"/>
        </w:rPr>
        <w:t>800</w:t>
      </w:r>
    </w:p>
    <w:p>
      <w:pPr>
        <w:pStyle w:val="Normal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Lotação: </w:t>
      </w:r>
      <w:r>
        <w:rPr>
          <w:sz w:val="24"/>
          <w:szCs w:val="24"/>
        </w:rPr>
        <w:t>CLC</w:t>
      </w:r>
    </w:p>
    <w:p>
      <w:pPr>
        <w:pStyle w:val="Normal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Integrante administrativo substituto: </w:t>
      </w:r>
      <w:r>
        <w:rPr>
          <w:sz w:val="24"/>
          <w:szCs w:val="24"/>
        </w:rPr>
        <w:t>MAURÍCIO LUIZ MORESCO</w:t>
      </w:r>
    </w:p>
    <w:p>
      <w:pPr>
        <w:pStyle w:val="Normal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Matrícula: </w:t>
      </w:r>
      <w:r>
        <w:rPr>
          <w:sz w:val="24"/>
          <w:szCs w:val="24"/>
        </w:rPr>
        <w:t>7384</w:t>
      </w:r>
    </w:p>
    <w:p>
      <w:pPr>
        <w:pStyle w:val="Normal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Lotação: </w:t>
      </w:r>
      <w:r>
        <w:rPr>
          <w:sz w:val="24"/>
          <w:szCs w:val="24"/>
        </w:rPr>
        <w:t>CLC</w:t>
      </w:r>
    </w:p>
    <w:p>
      <w:pPr>
        <w:pStyle w:val="Normal"/>
        <w:spacing w:lineRule="auto" w:line="276"/>
        <w:jc w:val="both"/>
        <w:rPr>
          <w:b/>
          <w:b/>
          <w:color w:val="000001"/>
          <w:sz w:val="24"/>
          <w:szCs w:val="24"/>
        </w:rPr>
      </w:pPr>
      <w:r>
        <w:rPr>
          <w:b/>
          <w:color w:val="000001"/>
          <w:sz w:val="24"/>
          <w:szCs w:val="24"/>
        </w:rPr>
      </w:r>
    </w:p>
    <w:p>
      <w:pPr>
        <w:pStyle w:val="Normal"/>
        <w:spacing w:lineRule="auto" w:line="276"/>
        <w:jc w:val="both"/>
        <w:rPr>
          <w:b/>
          <w:b/>
          <w:color w:val="00B0F0"/>
          <w:sz w:val="24"/>
          <w:szCs w:val="24"/>
        </w:rPr>
      </w:pPr>
      <w:r>
        <w:rPr>
          <w:b/>
          <w:color w:val="00B0F0"/>
          <w:sz w:val="24"/>
          <w:szCs w:val="24"/>
        </w:rPr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b/>
          <w:sz w:val="24"/>
          <w:szCs w:val="24"/>
        </w:rPr>
        <w:t>Data:</w:t>
      </w:r>
      <w:r>
        <w:rPr>
          <w:sz w:val="24"/>
          <w:szCs w:val="24"/>
        </w:rPr>
        <w:t xml:space="preserve"> Florianópolis, 10 de outubro de 2023.</w:t>
      </w:r>
    </w:p>
    <w:p>
      <w:pPr>
        <w:pStyle w:val="Normal"/>
        <w:pageBreakBefore w:val="false"/>
        <w:spacing w:lineRule="auto" w:line="276"/>
        <w:jc w:val="both"/>
        <w:rPr>
          <w:b/>
          <w:b/>
          <w:color w:val="00B0F0"/>
          <w:sz w:val="24"/>
          <w:szCs w:val="24"/>
        </w:rPr>
      </w:pPr>
      <w:r>
        <w:rPr>
          <w:b/>
          <w:color w:val="00B0F0"/>
          <w:sz w:val="24"/>
          <w:szCs w:val="24"/>
        </w:rPr>
      </w:r>
    </w:p>
    <w:p>
      <w:pPr>
        <w:pStyle w:val="Normal"/>
        <w:pageBreakBefore w:val="false"/>
        <w:spacing w:lineRule="auto" w:line="276"/>
        <w:jc w:val="both"/>
        <w:rPr/>
      </w:pPr>
      <w:r>
        <w:rPr/>
      </w:r>
    </w:p>
    <w:sectPr>
      <w:headerReference w:type="default" r:id="rId4"/>
      <w:footerReference w:type="default" r:id="rId5"/>
      <w:type w:val="nextPage"/>
      <w:pgSz w:w="11906" w:h="16838"/>
      <w:pgMar w:left="1700" w:right="1133" w:header="720" w:top="1700" w:footer="0" w:bottom="1133" w:gutter="0"/>
      <w:pgNumType w:start="1" w:fmt="decimal"/>
      <w:formProt w:val="false"/>
      <w:textDirection w:val="lrTb"/>
      <w:docGrid w:type="default" w:linePitch="24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Wingdings">
    <w:charset w:val="02"/>
    <w:family w:val="auto"/>
    <w:pitch w:val="default"/>
  </w:font>
  <w:font w:name="Wingdings 2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enter" w:pos="4252" w:leader="none"/>
        <w:tab w:val="right" w:pos="8504" w:leader="none"/>
      </w:tabs>
      <w:spacing w:lineRule="auto" w:line="240"/>
      <w:jc w:val="right"/>
      <w:rPr/>
    </w:pPr>
    <w:r>
      <w:rPr/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color w:val="000000"/>
        <w:sz w:val="20"/>
        <w:szCs w:val="20"/>
      </w:rPr>
      <w:t xml:space="preserve">                                                           </w:t>
    </w:r>
    <w:r>
      <w:rPr>
        <w:sz w:val="20"/>
        <w:szCs w:val="20"/>
      </w:rPr>
      <w:t xml:space="preserve"> </w:t>
    </w:r>
    <w:r>
      <w:rPr>
        <w:sz w:val="20"/>
        <w:szCs w:val="20"/>
      </w:rPr>
      <w:t>VERSÃO 1.3</w:t>
    </w:r>
  </w:p>
  <w:p>
    <w:pPr>
      <w:pStyle w:val="Normal"/>
      <w:spacing w:lineRule="auto" w:line="240" w:before="0" w:after="720"/>
      <w:jc w:val="right"/>
      <w:rPr>
        <w:sz w:val="20"/>
        <w:szCs w:val="20"/>
      </w:rPr>
    </w:pPr>
    <w:r>
      <w:rPr>
        <w:sz w:val="20"/>
        <w:szCs w:val="2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center"/>
      <w:rPr>
        <w:b/>
        <w:b/>
      </w:rPr>
    </w:pPr>
    <w:r>
      <w:rPr/>
      <w:drawing>
        <wp:inline distT="0" distB="0" distL="0" distR="0">
          <wp:extent cx="942975" cy="942975"/>
          <wp:effectExtent l="0" t="0" r="0" b="0"/>
          <wp:docPr id="1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942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>
    <w:pPr>
      <w:pStyle w:val="Normal"/>
      <w:jc w:val="center"/>
      <w:rPr>
        <w:b/>
        <w:b/>
      </w:rPr>
    </w:pPr>
    <w:r>
      <w:rPr>
        <w:b/>
      </w:rPr>
      <w:t>TRIBUNAL REGIONAL DO TRABALHO DA 12ª REGIÃO</w:t>
    </w:r>
  </w:p>
  <w:p>
    <w:pPr>
      <w:pStyle w:val="Normal"/>
      <w:tabs>
        <w:tab w:val="center" w:pos="4252" w:leader="none"/>
        <w:tab w:val="right" w:pos="8504" w:leader="none"/>
      </w:tabs>
      <w:spacing w:lineRule="auto" w:line="240"/>
      <w:rPr>
        <w:color w:val="000000"/>
      </w:rPr>
    </w:pPr>
    <w:r>
      <w:rPr>
        <w:color w:val="00000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cs="Wingdings" w:hint="default"/>
        <w:sz w:val="24"/>
        <w:u w:val="none"/>
        <w:b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sz w:val="24"/>
        <w:u w:val="none"/>
        <w:b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sz w:val="24"/>
        <w:u w:val="none"/>
        <w:b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sz w:val="24"/>
        <w:u w:val="none"/>
        <w:b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sz w:val="24"/>
        <w:u w:val="none"/>
        <w:b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sz w:val="24"/>
        <w:u w:val="none"/>
        <w:b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sz w:val="24"/>
        <w:u w:val="none"/>
        <w:b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sz w:val="24"/>
        <w:u w:val="none"/>
        <w:b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sz w:val="24"/>
        <w:u w:val="none"/>
        <w:b/>
      </w:rPr>
    </w:lvl>
  </w:abstractNum>
  <w:abstractNum w:abstractNumId="2">
    <w:lvl w:ilvl="0">
      <w:start w:val="1"/>
      <w:numFmt w:val="upperLetter"/>
      <w:lvlText w:val="%1."/>
      <w:lvlJc w:val="left"/>
      <w:pPr>
        <w:ind w:left="0" w:hanging="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3"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cs="Wingdings" w:hint="default"/>
        <w:sz w:val="24"/>
        <w:u w:val="none"/>
        <w:b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sz w:val="24"/>
        <w:u w:val="none"/>
        <w:b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sz w:val="24"/>
        <w:u w:val="none"/>
        <w:b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sz w:val="24"/>
        <w:u w:val="none"/>
        <w:b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sz w:val="24"/>
        <w:u w:val="none"/>
        <w:b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sz w:val="24"/>
        <w:u w:val="none"/>
        <w:b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sz w:val="24"/>
        <w:u w:val="none"/>
        <w:b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sz w:val="24"/>
        <w:u w:val="none"/>
        <w:b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sz w:val="24"/>
        <w:u w:val="none"/>
        <w:b/>
      </w:rPr>
    </w:lvl>
  </w:abstractNum>
  <w:abstractNum w:abstractNumId="4"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cs="Wingdings" w:hint="default"/>
        <w:sz w:val="24"/>
        <w:u w:val="none"/>
        <w:b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sz w:val="24"/>
        <w:u w:val="none"/>
        <w:b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sz w:val="24"/>
        <w:u w:val="none"/>
        <w:b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sz w:val="24"/>
        <w:u w:val="none"/>
        <w:b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sz w:val="24"/>
        <w:u w:val="none"/>
        <w:b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sz w:val="24"/>
        <w:u w:val="none"/>
        <w:b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sz w:val="24"/>
        <w:u w:val="none"/>
        <w:b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sz w:val="24"/>
        <w:u w:val="none"/>
        <w:b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sz w:val="24"/>
        <w:u w:val="none"/>
        <w:b/>
      </w:rPr>
    </w:lvl>
  </w:abstractNum>
  <w:abstractNum w:abstractNumId="5">
    <w:lvl w:ilvl="0">
      <w:start w:val="1"/>
      <w:numFmt w:val="lowerLetter"/>
      <w:lvlText w:val="%1)"/>
      <w:lvlJc w:val="left"/>
      <w:pPr>
        <w:ind w:left="720" w:hanging="360"/>
      </w:pPr>
      <w:rPr>
        <w:sz w:val="24"/>
        <w:u w:val="none"/>
        <w:b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sz w:val="24"/>
        <w:u w:val="none"/>
        <w:b/>
      </w:rPr>
    </w:lvl>
    <w:lvl w:ilvl="2">
      <w:start w:val="1"/>
      <w:numFmt w:val="decimal"/>
      <w:lvlText w:val="%3)"/>
      <w:lvlJc w:val="left"/>
      <w:pPr>
        <w:ind w:left="2160" w:hanging="360"/>
      </w:pPr>
      <w:rPr>
        <w:sz w:val="24"/>
        <w:u w:val="none"/>
        <w:b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sz w:val="24"/>
        <w:u w:val="none"/>
        <w:b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sz w:val="24"/>
        <w:u w:val="none"/>
        <w:b/>
      </w:rPr>
    </w:lvl>
    <w:lvl w:ilvl="5">
      <w:start w:val="1"/>
      <w:numFmt w:val="decimal"/>
      <w:lvlText w:val="(%6)"/>
      <w:lvlJc w:val="left"/>
      <w:pPr>
        <w:ind w:left="4320" w:hanging="360"/>
      </w:pPr>
      <w:rPr>
        <w:sz w:val="24"/>
        <w:u w:val="none"/>
        <w:b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sz w:val="24"/>
        <w:u w:val="none"/>
        <w:b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sz w:val="24"/>
        <w:u w:val="none"/>
        <w:b/>
      </w:rPr>
    </w:lvl>
    <w:lvl w:ilvl="8">
      <w:start w:val="1"/>
      <w:numFmt w:val="decimal"/>
      <w:lvlText w:val="%9."/>
      <w:lvlJc w:val="left"/>
      <w:pPr>
        <w:ind w:left="6480" w:hanging="360"/>
      </w:pPr>
      <w:rPr>
        <w:sz w:val="24"/>
        <w:u w:val="none"/>
        <w:b/>
      </w:rPr>
    </w:lvl>
  </w:abstractNum>
  <w:abstractNum w:abstractNumId="6">
    <w:lvl w:ilvl="0">
      <w:start w:val="1"/>
      <w:numFmt w:val="lowerLetter"/>
      <w:lvlText w:val="%1."/>
      <w:lvlJc w:val="left"/>
      <w:pPr>
        <w:ind w:left="720" w:hanging="360"/>
      </w:pPr>
      <w:rPr>
        <w:sz w:val="24"/>
        <w:u w:val="none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z w:val="24"/>
        <w:u w:val="none"/>
        <w:b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z w:val="24"/>
        <w:u w:val="none"/>
        <w:b/>
      </w:rPr>
    </w:lvl>
    <w:lvl w:ilvl="3">
      <w:start w:val="1"/>
      <w:numFmt w:val="decimal"/>
      <w:lvlText w:val="%4."/>
      <w:lvlJc w:val="left"/>
      <w:pPr>
        <w:ind w:left="2880" w:hanging="360"/>
      </w:pPr>
      <w:rPr>
        <w:sz w:val="24"/>
        <w:u w:val="none"/>
        <w:b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z w:val="24"/>
        <w:u w:val="none"/>
        <w:b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z w:val="24"/>
        <w:u w:val="none"/>
        <w:b/>
      </w:rPr>
    </w:lvl>
    <w:lvl w:ilvl="6">
      <w:start w:val="1"/>
      <w:numFmt w:val="decimal"/>
      <w:lvlText w:val="%7."/>
      <w:lvlJc w:val="left"/>
      <w:pPr>
        <w:ind w:left="5040" w:hanging="360"/>
      </w:pPr>
      <w:rPr>
        <w:sz w:val="24"/>
        <w:u w:val="none"/>
        <w:b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z w:val="24"/>
        <w:u w:val="none"/>
        <w:b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z w:val="24"/>
        <w:u w:val="none"/>
        <w:b/>
      </w:rPr>
    </w:lvl>
  </w:abstractNum>
  <w:abstractNum w:abstractNumId="7">
    <w:lvl w:ilvl="0">
      <w:start w:val="1"/>
      <w:numFmt w:val="lowerLetter"/>
      <w:lvlText w:val="%1."/>
      <w:lvlJc w:val="left"/>
      <w:pPr>
        <w:ind w:left="720" w:hanging="360"/>
      </w:pPr>
      <w:rPr>
        <w:sz w:val="24"/>
        <w:u w:val="none"/>
        <w:b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sz w:val="24"/>
        <w:u w:val="none"/>
        <w:b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z w:val="24"/>
        <w:u w:val="none"/>
        <w:b/>
      </w:rPr>
    </w:lvl>
    <w:lvl w:ilvl="3">
      <w:start w:val="1"/>
      <w:numFmt w:val="decimal"/>
      <w:lvlText w:val="%4."/>
      <w:lvlJc w:val="left"/>
      <w:pPr>
        <w:ind w:left="2880" w:hanging="360"/>
      </w:pPr>
      <w:rPr>
        <w:sz w:val="24"/>
        <w:u w:val="none"/>
        <w:b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z w:val="24"/>
        <w:u w:val="none"/>
        <w:b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z w:val="24"/>
        <w:u w:val="none"/>
        <w:b/>
      </w:rPr>
    </w:lvl>
    <w:lvl w:ilvl="6">
      <w:start w:val="1"/>
      <w:numFmt w:val="decimal"/>
      <w:lvlText w:val="%7."/>
      <w:lvlJc w:val="left"/>
      <w:pPr>
        <w:ind w:left="5040" w:hanging="360"/>
      </w:pPr>
      <w:rPr>
        <w:sz w:val="24"/>
        <w:u w:val="none"/>
        <w:b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z w:val="24"/>
        <w:u w:val="none"/>
        <w:b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z w:val="24"/>
        <w:u w:val="none"/>
        <w:b/>
      </w:rPr>
    </w:lvl>
  </w:abstractNum>
  <w:abstractNum w:abstractNumId="8"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cs="Wingdings" w:hint="default"/>
        <w:sz w:val="24"/>
        <w:u w:val="none"/>
        <w:b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sz w:val="24"/>
        <w:u w:val="none"/>
        <w:b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sz w:val="24"/>
        <w:u w:val="none"/>
        <w:b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sz w:val="24"/>
        <w:u w:val="none"/>
        <w:b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sz w:val="24"/>
        <w:u w:val="none"/>
        <w:b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sz w:val="24"/>
        <w:u w:val="none"/>
        <w:b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sz w:val="24"/>
        <w:u w:val="none"/>
        <w:b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sz w:val="24"/>
        <w:u w:val="none"/>
        <w:b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sz w:val="24"/>
        <w:u w:val="none"/>
        <w:b/>
      </w:rPr>
    </w:lvl>
  </w:abstractNum>
  <w:abstractNum w:abstractNumId="9">
    <w:lvl w:ilvl="0">
      <w:start w:val="1"/>
      <w:numFmt w:val="upperLetter"/>
      <w:lvlText w:val="%1."/>
      <w:lvlJc w:val="left"/>
      <w:pPr>
        <w:ind w:left="720" w:hanging="360"/>
      </w:pPr>
      <w:rPr>
        <w:sz w:val="24"/>
        <w:u w:val="none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z w:val="24"/>
        <w:u w:val="none"/>
        <w:b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z w:val="24"/>
        <w:u w:val="none"/>
        <w:b/>
      </w:rPr>
    </w:lvl>
    <w:lvl w:ilvl="3">
      <w:start w:val="1"/>
      <w:numFmt w:val="decimal"/>
      <w:lvlText w:val="%4."/>
      <w:lvlJc w:val="left"/>
      <w:pPr>
        <w:ind w:left="2880" w:hanging="360"/>
      </w:pPr>
      <w:rPr>
        <w:sz w:val="24"/>
        <w:u w:val="none"/>
        <w:b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z w:val="24"/>
        <w:u w:val="none"/>
        <w:b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z w:val="24"/>
        <w:u w:val="none"/>
        <w:b/>
      </w:rPr>
    </w:lvl>
    <w:lvl w:ilvl="6">
      <w:start w:val="1"/>
      <w:numFmt w:val="decimal"/>
      <w:lvlText w:val="%7."/>
      <w:lvlJc w:val="left"/>
      <w:pPr>
        <w:ind w:left="5040" w:hanging="360"/>
      </w:pPr>
      <w:rPr>
        <w:sz w:val="24"/>
        <w:u w:val="none"/>
        <w:b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z w:val="24"/>
        <w:u w:val="none"/>
        <w:b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z w:val="24"/>
        <w:u w:val="none"/>
        <w:b/>
      </w:rPr>
    </w:lvl>
  </w:abstractNum>
  <w:abstractNum w:abstractNumId="10"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cs="Wingdings" w:hint="default"/>
        <w:sz w:val="24"/>
        <w:u w:val="none"/>
        <w:b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sz w:val="24"/>
        <w:u w:val="none"/>
        <w:b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sz w:val="24"/>
        <w:u w:val="none"/>
        <w:b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sz w:val="24"/>
        <w:u w:val="none"/>
        <w:b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sz w:val="24"/>
        <w:u w:val="none"/>
        <w:b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sz w:val="24"/>
        <w:u w:val="none"/>
        <w:b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sz w:val="24"/>
        <w:u w:val="none"/>
        <w:b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sz w:val="24"/>
        <w:u w:val="none"/>
        <w:b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sz w:val="24"/>
        <w:u w:val="none"/>
        <w:b/>
      </w:rPr>
    </w:lvl>
  </w:abstractNum>
  <w:abstractNum w:abstractNumId="11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2">
    <w:lvl w:ilvl="0">
      <w:start w:val="1"/>
      <w:numFmt w:val="lowerLetter"/>
      <w:lvlText w:val="%1."/>
      <w:lvlJc w:val="left"/>
      <w:pPr>
        <w:ind w:left="0" w:hanging="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3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w="http://schemas.openxmlformats.org/wordprocessingml/2006/main">
  <w:zoom w:percent="120"/>
  <w:defaultTabStop w:val="72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spacing w:lineRule="auto" w:line="276"/>
    </w:pPr>
    <w:rPr>
      <w:rFonts w:ascii="Arial" w:hAnsi="Arial" w:eastAsia="Arial" w:cs="Arial"/>
      <w:color w:val="auto"/>
      <w:sz w:val="22"/>
      <w:szCs w:val="22"/>
      <w:lang w:val="pt-BR" w:eastAsia="zh-CN" w:bidi="hi-IN"/>
    </w:rPr>
  </w:style>
  <w:style w:type="paragraph" w:styleId="Ttulo1">
    <w:name w:val="Título 1"/>
    <w:basedOn w:val="Normal1"/>
    <w:next w:val="Normal"/>
    <w:pPr>
      <w:keepNext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Ttulo2">
    <w:name w:val="Título 2"/>
    <w:basedOn w:val="Normal1"/>
    <w:next w:val="Normal"/>
    <w:pPr>
      <w:keepNext/>
      <w:keepLines/>
      <w:pageBreakBefore w:val="false"/>
      <w:spacing w:lineRule="auto" w:line="240" w:before="360" w:after="120"/>
    </w:pPr>
    <w:rPr>
      <w:sz w:val="32"/>
      <w:szCs w:val="32"/>
    </w:rPr>
  </w:style>
  <w:style w:type="paragraph" w:styleId="Ttulo3">
    <w:name w:val="Título 3"/>
    <w:basedOn w:val="Normal1"/>
    <w:next w:val="Normal"/>
    <w:pPr>
      <w:keepNext/>
      <w:keepLines/>
      <w:pageBreakBefore w:val="false"/>
      <w:spacing w:lineRule="auto" w:line="240" w:before="320" w:after="80"/>
    </w:pPr>
    <w:rPr>
      <w:color w:val="434343"/>
      <w:sz w:val="28"/>
      <w:szCs w:val="28"/>
    </w:rPr>
  </w:style>
  <w:style w:type="paragraph" w:styleId="Ttulo4">
    <w:name w:val="Título 4"/>
    <w:basedOn w:val="Normal1"/>
    <w:next w:val="Normal"/>
    <w:pPr>
      <w:keepNext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Ttulo5">
    <w:name w:val="Título 5"/>
    <w:basedOn w:val="Normal1"/>
    <w:next w:val="Normal"/>
    <w:pPr>
      <w:keepNext/>
      <w:keepLines/>
      <w:pageBreakBefore w:val="false"/>
      <w:spacing w:lineRule="auto" w:line="240" w:before="240" w:after="80"/>
    </w:pPr>
    <w:rPr>
      <w:color w:val="666666"/>
    </w:rPr>
  </w:style>
  <w:style w:type="paragraph" w:styleId="Ttulo6">
    <w:name w:val="Título 6"/>
    <w:basedOn w:val="Normal1"/>
    <w:next w:val="Normal"/>
    <w:pPr>
      <w:keepNext/>
      <w:keepLines/>
      <w:pageBreakBefore w:val="false"/>
      <w:spacing w:lineRule="auto" w:line="240" w:before="240" w:after="80"/>
    </w:pPr>
    <w:rPr>
      <w:i/>
      <w:color w:val="666666"/>
    </w:rPr>
  </w:style>
  <w:style w:type="character" w:styleId="ListLabel1">
    <w:name w:val="ListLabel 1"/>
    <w:qFormat/>
    <w:rPr>
      <w:b/>
      <w:sz w:val="24"/>
      <w:u w:val="none"/>
    </w:rPr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orpodotexto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Corpo do texto"/>
    <w:basedOn w:val="Normal"/>
    <w:pPr>
      <w:spacing w:lineRule="auto" w:line="288" w:before="0" w:after="140"/>
    </w:pPr>
    <w:rPr/>
  </w:style>
  <w:style w:type="paragraph" w:styleId="Lista">
    <w:name w:val="Lista"/>
    <w:basedOn w:val="Corpodotexto"/>
    <w:pPr/>
    <w:rPr>
      <w:rFonts w:cs="Mangal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Normal1" w:default="1">
    <w:name w:val="LO-normal"/>
    <w:qFormat/>
    <w:pPr>
      <w:widowControl/>
      <w:suppressAutoHyphens w:val="true"/>
      <w:bidi w:val="0"/>
      <w:spacing w:lineRule="auto" w:line="276"/>
      <w:jc w:val="left"/>
    </w:pPr>
    <w:rPr>
      <w:rFonts w:ascii="Arial" w:hAnsi="Arial" w:eastAsia="Arial" w:cs="Arial"/>
      <w:color w:val="auto"/>
      <w:sz w:val="22"/>
      <w:szCs w:val="22"/>
      <w:lang w:val="pt-BR" w:eastAsia="zh-CN" w:bidi="hi-IN"/>
    </w:rPr>
  </w:style>
  <w:style w:type="paragraph" w:styleId="Ttulododocumento">
    <w:name w:val="Título do documento"/>
    <w:basedOn w:val="Normal1"/>
    <w:next w:val="Normal"/>
    <w:pPr>
      <w:keepNext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ubttulo">
    <w:name w:val="Subtítulo"/>
    <w:basedOn w:val="Normal1"/>
    <w:next w:val="Normal"/>
    <w:pPr>
      <w:keepNext/>
      <w:keepLines/>
      <w:pageBreakBefore w:val="false"/>
      <w:spacing w:lineRule="auto" w:line="240" w:before="0" w:after="320"/>
    </w:pPr>
    <w:rPr>
      <w:color w:val="666666"/>
      <w:sz w:val="30"/>
      <w:szCs w:val="30"/>
    </w:rPr>
  </w:style>
  <w:style w:type="paragraph" w:styleId="Cabealho">
    <w:name w:val="Cabeçalho"/>
    <w:basedOn w:val="Normal"/>
    <w:pPr/>
    <w:rPr/>
  </w:style>
  <w:style w:type="paragraph" w:styleId="Rodap">
    <w:name w:val="Rodapé"/>
    <w:basedOn w:val="Normal"/>
    <w:pPr/>
    <w:rPr/>
  </w:style>
  <w:style w:type="paragraph" w:styleId="Citaes">
    <w:name w:val="Citações"/>
    <w:basedOn w:val="Normal"/>
    <w:qFormat/>
    <w:pPr/>
    <w:rPr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trt12.jus.br/portal/areas/ascom/extranet/documentos/Resolucao_adm_006_2016.pdf" TargetMode="External"/><Relationship Id="rId3" Type="http://schemas.openxmlformats.org/officeDocument/2006/relationships/hyperlink" Target="http://trtapl3.trt12.gov.br/cmdg/img_legis/2022/061011340.pdf" TargetMode="Externa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33</TotalTime>
  <Application>LibreOffice/4.4.5.2$Windows_x86 LibreOffice_project/a22f674fd25a3b6f45bdebf25400ed2adff0ff99</Application>
  <Paragraphs>195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language>pt-BR</dc:language>
  <dcterms:modified xsi:type="dcterms:W3CDTF">2023-10-16T15:44:16Z</dcterms:modified>
  <cp:revision>1</cp:revision>
</cp:coreProperties>
</file>