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/>
      </w:pPr>
      <w:r>
        <w:rPr>
          <w:i/>
          <w:color w:val="6AA84F"/>
          <w:sz w:val="20"/>
          <w:szCs w:val="20"/>
          <w:u w:val="single"/>
        </w:rPr>
        <w:t>(Esse modelo pode ser modificado pela área de modo a melhor se ajustar ao caso concreto)</w:t>
      </w:r>
      <w:r>
        <w:rPr>
          <w:i/>
          <w:color w:val="6AA84F"/>
          <w:sz w:val="20"/>
          <w:szCs w:val="20"/>
        </w:rPr>
        <w:t>.</w:t>
      </w:r>
    </w:p>
    <w:p>
      <w:pPr>
        <w:pStyle w:val="Normal"/>
        <w:spacing w:lineRule="auto" w:line="240"/>
        <w:jc w:val="center"/>
        <w:rPr/>
      </w:pPr>
      <w:r>
        <w:rPr>
          <w:i/>
          <w:color w:val="4A86E8"/>
          <w:sz w:val="20"/>
          <w:szCs w:val="20"/>
          <w:u w:val="single"/>
        </w:rPr>
        <w:t>(O texto em azul são instruções para a elaboração do Orçamento e deve ser suprimido)</w:t>
      </w:r>
      <w:r>
        <w:rPr>
          <w:i/>
          <w:color w:val="6AA84F"/>
          <w:sz w:val="20"/>
          <w:szCs w:val="20"/>
        </w:rPr>
        <w:t>.</w:t>
      </w:r>
    </w:p>
    <w:p>
      <w:pPr>
        <w:pStyle w:val="Normal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ind w:left="720" w:hanging="360"/>
        <w:rPr>
          <w:u w:val="none"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9851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82"/>
        <w:gridCol w:w="5184"/>
        <w:gridCol w:w="1066"/>
        <w:gridCol w:w="1349"/>
        <w:gridCol w:w="1570"/>
      </w:tblGrid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color w:val="4A86E8"/>
                <w:sz w:val="18"/>
                <w:szCs w:val="18"/>
              </w:rPr>
            </w:pPr>
            <w:r>
              <w:rPr>
                <w:i/>
                <w:color w:val="4A86E8"/>
                <w:sz w:val="18"/>
                <w:szCs w:val="18"/>
              </w:rPr>
              <w:t>Descrever a especificação suficiente para a cotação do objeto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b/>
                <w:sz w:val="20"/>
                <w:szCs w:val="20"/>
              </w:rPr>
              <w:t>Quant.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Papel Couchê, L2, fosco, branco, gramatura 90 g/m2, tamanho 660 x 960 mm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    </w:t>
            </w:r>
            <w:r>
              <w:rPr>
                <w:sz w:val="16"/>
                <w:szCs w:val="16"/>
              </w:rPr>
              <w:t>10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Pacote com 500 folhas 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Papel Couchê, L2, brilho, branco, gramatura 90 g/m2, tamanho 660 x 960 mm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>10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>Pacote com 500 folhas</w:t>
            </w:r>
            <w:r>
              <w:rPr/>
              <w:t xml:space="preserve"> 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3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Papel couchê Autoadesivo, branco, Frontal em Off-Set gramatura 180 g/m2, nas dimensões 660 x 960 mm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50</w:t>
            </w:r>
          </w:p>
          <w:p>
            <w:pPr>
              <w:pStyle w:val="Normal"/>
              <w:spacing w:lineRule="auto" w:line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Pacote com 100 folhas 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4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Papel Off Set Print Millennium, branco, gramatura 240 g/m2, nas dimensões 660 x 960 mm </w:t>
            </w:r>
          </w:p>
        </w:tc>
        <w:tc>
          <w:tcPr>
            <w:tcW w:w="1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>10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>Pacote com 150 folhas</w:t>
            </w:r>
            <w:r>
              <w:rPr/>
              <w:t xml:space="preserve"> </w:t>
            </w:r>
          </w:p>
        </w:tc>
        <w:tc>
          <w:tcPr>
            <w:tcW w:w="1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2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5</w:t>
            </w:r>
          </w:p>
        </w:tc>
        <w:tc>
          <w:tcPr>
            <w:tcW w:w="5184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Vinil Adesivo, Branco Brilho – Laser – 120 gramas – resistente a água, nas dimensões 330 x 480 mm, (super A3) </w:t>
            </w:r>
          </w:p>
        </w:tc>
        <w:tc>
          <w:tcPr>
            <w:tcW w:w="1066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 xml:space="preserve">        </w:t>
            </w:r>
            <w:r>
              <w:rPr>
                <w:sz w:val="16"/>
                <w:szCs w:val="16"/>
              </w:rPr>
              <w:t>20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sz w:val="16"/>
                <w:szCs w:val="16"/>
              </w:rPr>
              <w:t>Pacote com 100 folhas</w:t>
            </w:r>
            <w:r>
              <w:rPr/>
              <w:t xml:space="preserve"> </w:t>
            </w:r>
          </w:p>
        </w:tc>
        <w:tc>
          <w:tcPr>
            <w:tcW w:w="1349" w:type="dxa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ind w:left="720" w:hanging="360"/>
        <w:rPr>
          <w:i/>
          <w:i/>
        </w:rPr>
      </w:pPr>
      <w:r>
        <w:rPr>
          <w:b/>
          <w:i/>
        </w:rPr>
        <w:t>O envio da proposta implica anuência aos termos do Termo de Referência (TR)</w:t>
      </w:r>
      <w:r>
        <w:rPr>
          <w:i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/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/>
      </w:pPr>
      <w:r>
        <w:rPr>
          <w:i/>
        </w:rPr>
        <w:t xml:space="preserve"> </w:t>
      </w:r>
      <w:r>
        <w:rPr>
          <w:i/>
        </w:rPr>
        <w:t>O prazo de entrega do material será de 15 dias a partir da Emissão da Nota de Empenho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/>
      </w:pPr>
      <w:r>
        <w:rPr>
          <w:i/>
        </w:rPr>
        <w:t xml:space="preserve"> </w:t>
      </w:r>
      <w:r>
        <w:rPr>
          <w:i/>
        </w:rPr>
        <w:t>Caso não consiga atender todos os itens, solicitamos que não preencham os campos, deixando-os em branco.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/>
      </w:pPr>
      <w:r>
        <w:rPr>
          <w:i/>
        </w:rPr>
        <w:t xml:space="preserve">Os materiais deverão ser entregues no endereço Rua Santos Saraiva, 1.309, Capoeiras, Florianópolis, SC 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/>
      </w:pPr>
      <w:r>
        <w:rPr>
          <w:sz w:val="24"/>
          <w:szCs w:val="24"/>
        </w:rPr>
        <w:t xml:space="preserve">IInformações complementares poderão ser obtidas junto ao Setor de Apoio a Serviços Gráficos (SASG), com o servidor Hamilton e ou Zaia. Fone (48) 3321-1717 e/ou 99153-8369 e pelo e-mail sasg@trt12.jus.br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</w:t>
      </w:r>
      <w:hyperlink r:id="rId2">
        <w:r>
          <w:rPr>
            <w:rStyle w:val="LinkdaInternet"/>
            <w:sz w:val="24"/>
            <w:szCs w:val="24"/>
          </w:rPr>
          <w:t>compras@trt12.jus.br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No caso de haver contrato, deverá constar o nome de quem assinará o contrato, CPF e contrato social/procuração.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7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b/>
      <w:u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ansparencia.gov.br/sancoes/ceis?ordenarPor=nome&amp;direcao=asc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hyperlink" Target="https://portal.trt12.jus.br/licitacoes-e-contratos/informacoes" TargetMode="External"/><Relationship Id="rId7" Type="http://schemas.openxmlformats.org/officeDocument/2006/relationships/hyperlink" Target="https://sigeo.jt.jus.br/ajuda/kb/primeiro-acesso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Application>LibreOffice/4.4.5.2$Windows_x86 LibreOffice_project/a22f674fd25a3b6f45bdebf25400ed2adff0ff99</Application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2023-11-27T12:39:34Z</dcterms:modified>
  <cp:revision>1</cp:revision>
</cp:coreProperties>
</file>