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spacing w:lineRule="auto" w:line="276" w:before="0" w:after="0"/>
        <w:jc w:val="both"/>
        <w:rPr>
          <w:b/>
          <w:b/>
          <w:sz w:val="24"/>
          <w:szCs w:val="24"/>
          <w:u w:val="single"/>
        </w:rPr>
      </w:pPr>
      <w:bookmarkStart w:id="0" w:name="_gjdgxs"/>
      <w:bookmarkStart w:id="1" w:name="_gjdgxs"/>
      <w:bookmarkEnd w:id="1"/>
      <w:r>
        <w:rPr>
          <w:b/>
          <w:sz w:val="24"/>
          <w:szCs w:val="24"/>
          <w:u w:val="single"/>
        </w:rPr>
      </w:r>
    </w:p>
    <w:p>
      <w:pPr>
        <w:pStyle w:val="Ttulo1"/>
        <w:spacing w:lineRule="auto" w:line="276" w:before="0" w:after="0"/>
        <w:jc w:val="center"/>
        <w:rPr>
          <w:b/>
          <w:b/>
          <w:sz w:val="32"/>
          <w:szCs w:val="32"/>
          <w:u w:val="single"/>
        </w:rPr>
      </w:pPr>
      <w:bookmarkStart w:id="2" w:name="_30j0zll"/>
      <w:bookmarkEnd w:id="2"/>
      <w:r>
        <w:rPr>
          <w:b/>
          <w:sz w:val="32"/>
          <w:szCs w:val="32"/>
          <w:u w:val="single"/>
        </w:rPr>
        <w:t>TERMO DE REFERÊNCIA</w:t>
      </w:r>
    </w:p>
    <w:p>
      <w:pPr>
        <w:pStyle w:val="Ttulo1"/>
        <w:spacing w:lineRule="auto" w:line="276" w:before="0" w:after="0"/>
        <w:jc w:val="center"/>
        <w:rPr>
          <w:b/>
          <w:b/>
          <w:sz w:val="28"/>
          <w:szCs w:val="28"/>
          <w:u w:val="single"/>
        </w:rPr>
      </w:pPr>
      <w:bookmarkStart w:id="3" w:name="_1fob9te"/>
      <w:bookmarkStart w:id="4" w:name="_1fob9te"/>
      <w:bookmarkEnd w:id="4"/>
      <w:r>
        <w:rPr>
          <w:b/>
          <w:sz w:val="28"/>
          <w:szCs w:val="28"/>
          <w:u w:val="single"/>
        </w:rPr>
      </w:r>
    </w:p>
    <w:p>
      <w:pPr>
        <w:pStyle w:val="Ttulo1"/>
        <w:spacing w:lineRule="auto" w:line="276" w:before="0" w:after="0"/>
        <w:jc w:val="center"/>
        <w:rPr>
          <w:b/>
          <w:b/>
          <w:sz w:val="28"/>
          <w:szCs w:val="28"/>
          <w:u w:val="single"/>
        </w:rPr>
      </w:pPr>
      <w:bookmarkStart w:id="5" w:name="_3znysh7"/>
      <w:bookmarkEnd w:id="5"/>
      <w:r>
        <w:rPr>
          <w:b/>
          <w:sz w:val="28"/>
          <w:szCs w:val="28"/>
          <w:u w:val="single"/>
        </w:rPr>
        <w:t>CONTRATAÇÃO DE SERVIÇOS COMUNS DE ENGENHARIA ou de MANUTENÇÃO DE VEÍCULOS - Valor inferior a R$ 114.416,65;</w:t>
      </w:r>
    </w:p>
    <w:p>
      <w:pPr>
        <w:pStyle w:val="Ttulo1"/>
        <w:spacing w:lineRule="auto" w:line="276" w:before="0" w:after="0"/>
        <w:jc w:val="center"/>
        <w:rPr>
          <w:b/>
          <w:b/>
          <w:sz w:val="28"/>
          <w:szCs w:val="28"/>
          <w:u w:val="single"/>
        </w:rPr>
      </w:pPr>
      <w:bookmarkStart w:id="6" w:name="_2et92p0"/>
      <w:bookmarkStart w:id="7" w:name="_2et92p0"/>
      <w:bookmarkEnd w:id="7"/>
      <w:r>
        <w:rPr>
          <w:b/>
          <w:sz w:val="28"/>
          <w:szCs w:val="28"/>
          <w:u w:val="single"/>
        </w:rPr>
      </w:r>
    </w:p>
    <w:p>
      <w:pPr>
        <w:pStyle w:val="Ttulo1"/>
        <w:spacing w:lineRule="auto" w:line="276" w:before="0" w:after="0"/>
        <w:jc w:val="center"/>
        <w:rPr>
          <w:b/>
          <w:b/>
          <w:sz w:val="28"/>
          <w:szCs w:val="28"/>
          <w:u w:val="single"/>
        </w:rPr>
      </w:pPr>
      <w:bookmarkStart w:id="8" w:name="_tyjcwt"/>
      <w:bookmarkEnd w:id="8"/>
      <w:r>
        <w:rPr>
          <w:b/>
          <w:sz w:val="28"/>
          <w:szCs w:val="28"/>
          <w:u w:val="single"/>
        </w:rPr>
        <w:t>DEMAIS SERVIÇOS e AQUISIÇÕES COM FORNECIMENTO CONTINUADO -  Valor inferior a R$  57.208,33*;</w:t>
      </w:r>
    </w:p>
    <w:p>
      <w:pPr>
        <w:pStyle w:val="Ttulo1"/>
        <w:spacing w:lineRule="auto" w:line="276" w:before="0" w:after="0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Ttulo1"/>
        <w:spacing w:lineRule="auto" w:line="276" w:before="0" w:after="0"/>
        <w:jc w:val="both"/>
        <w:rPr>
          <w:color w:val="00B0F0"/>
          <w:sz w:val="24"/>
          <w:szCs w:val="24"/>
        </w:rPr>
      </w:pPr>
      <w:bookmarkStart w:id="9" w:name="_3dy6vkm"/>
      <w:bookmarkStart w:id="10" w:name="_3dy6vkm"/>
      <w:bookmarkEnd w:id="10"/>
      <w:r>
        <w:rPr>
          <w:color w:val="00B0F0"/>
          <w:sz w:val="24"/>
          <w:szCs w:val="24"/>
        </w:rPr>
      </w:r>
    </w:p>
    <w:p>
      <w:pPr>
        <w:pStyle w:val="Ttulo1"/>
        <w:spacing w:lineRule="auto" w:line="276" w:before="0" w:after="0"/>
        <w:jc w:val="right"/>
        <w:rPr>
          <w:b/>
          <w:b/>
          <w:sz w:val="24"/>
          <w:szCs w:val="24"/>
          <w:shd w:fill="FFFFFF" w:val="clear"/>
        </w:rPr>
      </w:pPr>
      <w:bookmarkStart w:id="11" w:name="_4d34og8"/>
      <w:bookmarkEnd w:id="11"/>
      <w:r>
        <w:rPr>
          <w:b/>
          <w:color w:val="000001"/>
          <w:sz w:val="24"/>
          <w:szCs w:val="24"/>
        </w:rPr>
        <w:t xml:space="preserve">PROAD </w:t>
      </w:r>
      <w:r>
        <w:rPr>
          <w:b/>
          <w:sz w:val="24"/>
          <w:szCs w:val="24"/>
          <w:shd w:fill="FFFFFF" w:val="clear"/>
        </w:rPr>
        <w:t xml:space="preserve"> 894/2024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1 - Item identificador da demanda no PAC - Plano Anual de Contratações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/>
          <w:sz w:val="24"/>
          <w:szCs w:val="24"/>
          <w:shd w:fill="FFFF00" w:val="clear"/>
        </w:rPr>
      </w:pPr>
      <w:r>
        <w:rPr>
          <w:b/>
          <w:sz w:val="24"/>
          <w:szCs w:val="24"/>
        </w:rPr>
        <w:t xml:space="preserve">Número: </w:t>
      </w:r>
      <w:r>
        <w:rPr>
          <w:sz w:val="24"/>
          <w:szCs w:val="24"/>
          <w:shd w:fill="FFFFFF" w:val="clear"/>
        </w:rPr>
        <w:t>01019</w:t>
      </w:r>
    </w:p>
    <w:p>
      <w:pPr>
        <w:pStyle w:val="Normal"/>
        <w:spacing w:lineRule="auto" w:line="276"/>
        <w:jc w:val="both"/>
        <w:rPr>
          <w:sz w:val="24"/>
          <w:szCs w:val="24"/>
          <w:shd w:fill="FFFFFF" w:val="clear"/>
        </w:rPr>
      </w:pPr>
      <w:r>
        <w:rPr>
          <w:b/>
          <w:sz w:val="24"/>
          <w:szCs w:val="24"/>
        </w:rPr>
        <w:t xml:space="preserve">Objeto:   </w:t>
      </w:r>
      <w:r>
        <w:rPr>
          <w:sz w:val="24"/>
          <w:szCs w:val="24"/>
          <w:shd w:fill="FFFFFF" w:val="clear"/>
        </w:rPr>
        <w:t>Contratação de médico psiquiatra para realização estimada de 9 (nove) perícias psiquiátricas com emissão de laudo médico conclusivo.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b/>
          <w:sz w:val="28"/>
          <w:szCs w:val="28"/>
        </w:rPr>
        <w:t>2 - Unidade Demandante e Unidade Gestora de Orçamento</w:t>
      </w:r>
    </w:p>
    <w:p>
      <w:pPr>
        <w:pStyle w:val="Normal"/>
        <w:spacing w:lineRule="auto" w:line="27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sz w:val="24"/>
          <w:szCs w:val="24"/>
        </w:rPr>
        <w:t>Unidade Demandante:</w:t>
      </w:r>
      <w:r>
        <w:rPr>
          <w:b/>
          <w:color w:val="0084D1"/>
          <w:sz w:val="24"/>
          <w:szCs w:val="24"/>
        </w:rPr>
        <w:t> </w:t>
      </w:r>
      <w:r>
        <w:rPr>
          <w:sz w:val="24"/>
          <w:szCs w:val="24"/>
        </w:rPr>
        <w:t>Coordenadoria de Saúde</w:t>
      </w:r>
    </w:p>
    <w:p>
      <w:pPr>
        <w:pStyle w:val="Normal"/>
        <w:spacing w:lineRule="auto" w:line="276"/>
        <w:jc w:val="both"/>
        <w:rPr>
          <w:b/>
          <w:b/>
          <w:color w:val="0084D1"/>
          <w:sz w:val="24"/>
          <w:szCs w:val="24"/>
        </w:rPr>
      </w:pPr>
      <w:r>
        <w:rPr>
          <w:b/>
          <w:color w:val="0084D1"/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Unidade Gestora de Orçamento: </w:t>
      </w:r>
      <w:r>
        <w:rPr>
          <w:sz w:val="24"/>
          <w:szCs w:val="24"/>
        </w:rPr>
        <w:t>SEOF Imprevisíveis</w:t>
      </w:r>
    </w:p>
    <w:p>
      <w:pPr>
        <w:pStyle w:val="Normal"/>
        <w:spacing w:lineRule="auto" w:line="276"/>
        <w:jc w:val="both"/>
        <w:rPr>
          <w:b/>
          <w:b/>
          <w:color w:val="00B0F0"/>
          <w:sz w:val="24"/>
          <w:szCs w:val="24"/>
        </w:rPr>
      </w:pPr>
      <w:r>
        <w:rPr>
          <w:b/>
          <w:color w:val="00B0F0"/>
          <w:sz w:val="24"/>
          <w:szCs w:val="24"/>
        </w:rPr>
      </w:r>
    </w:p>
    <w:p>
      <w:pPr>
        <w:pStyle w:val="Normal"/>
        <w:spacing w:lineRule="auto" w:line="276"/>
        <w:jc w:val="both"/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3 - Justificativa e Fundamentação da Contratação</w:t>
      </w:r>
    </w:p>
    <w:p>
      <w:pPr>
        <w:pStyle w:val="Normal"/>
        <w:spacing w:lineRule="auto" w:line="27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A contratação de médico psiquiatra é necessária, em razão de demanda surgida para realização de perícia com a participação de especialista nesta área a fim de compor a Junta Médica Oficial, no número estimado de 9 (nove) perícias.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A demanda foi estimada em até 9 (nove) perícias, para cobrir necessidade atual e futura desse serviço de psiquiatria, considerando o número de perícias dessa especialidade realizadas no ano de 2023 e contratadas, conforme PROADs 4770/2023 e 9228/2023.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fill="FFFFFF"/>
        <w:spacing w:lineRule="auto" w:line="36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Tendo em vista o exposto, e considerando a ausência de profissional do quadro com especialidade em psiquiatria na Coordenadoria de Saúde;</w:t>
      </w:r>
    </w:p>
    <w:p>
      <w:pPr>
        <w:pStyle w:val="Normal"/>
        <w:shd w:val="clear" w:fill="FFFFFF"/>
        <w:spacing w:lineRule="auto" w:line="36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fill="FFFFFF"/>
        <w:spacing w:lineRule="auto" w:line="36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Conclui-se que a melhor forma de atender a necessidade do Tribunal é a contratação de médico psiquiatra.</w:t>
      </w:r>
    </w:p>
    <w:p>
      <w:pPr>
        <w:pStyle w:val="Normal"/>
        <w:spacing w:lineRule="auto" w:line="27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ind w:firstLine="720"/>
        <w:jc w:val="both"/>
        <w:rPr>
          <w:b/>
          <w:b/>
          <w:sz w:val="24"/>
          <w:szCs w:val="24"/>
        </w:rPr>
      </w:pPr>
      <w:r>
        <w:rPr>
          <w:sz w:val="24"/>
          <w:szCs w:val="24"/>
          <w:shd w:fill="FFFFFF" w:val="clear"/>
        </w:rPr>
        <w:t xml:space="preserve">A  contratação  em  questão  está  alinhada  com  o  Objetivo  Estratégico “Perspectiva, Aprendizado e Crescimento - Aprimorar a Gestão de Pessoas, </w:t>
      </w:r>
      <w:r>
        <w:rPr>
          <w:rFonts w:eastAsia="Roboto" w:cs="Roboto" w:ascii="Roboto" w:hAnsi="Roboto"/>
          <w:sz w:val="24"/>
          <w:szCs w:val="24"/>
          <w:shd w:fill="FFFFFF" w:val="clear"/>
        </w:rPr>
        <w:t xml:space="preserve">Meta: Promover a saúde de magistrados e servidores”, </w:t>
      </w:r>
      <w:r>
        <w:rPr>
          <w:sz w:val="24"/>
          <w:szCs w:val="24"/>
          <w:shd w:fill="FFFFFF" w:val="clear"/>
        </w:rPr>
        <w:t>que faz parte do Plano Estratégico Institucional do TRT 12, concernente ao período de 2021 até 2026.</w:t>
      </w:r>
    </w:p>
    <w:p>
      <w:pPr>
        <w:pStyle w:val="Normal"/>
        <w:spacing w:lineRule="auto" w:line="276" w:before="120" w:after="0"/>
        <w:jc w:val="both"/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4 - Descrição da Solução (Objeto)</w:t>
      </w:r>
    </w:p>
    <w:p>
      <w:pPr>
        <w:pStyle w:val="Normal"/>
        <w:spacing w:lineRule="auto" w:line="27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/>
          <w:color w:val="0084D1"/>
          <w:sz w:val="24"/>
          <w:szCs w:val="24"/>
        </w:rPr>
      </w:pPr>
      <w:r>
        <w:rPr>
          <w:b/>
          <w:sz w:val="24"/>
          <w:szCs w:val="24"/>
        </w:rPr>
        <w:t>Resumo do objeto:</w:t>
      </w:r>
      <w:r>
        <w:rPr>
          <w:b/>
          <w:color w:val="0084D1"/>
          <w:sz w:val="24"/>
          <w:szCs w:val="24"/>
        </w:rPr>
        <w:t> </w:t>
      </w:r>
    </w:p>
    <w:p>
      <w:pPr>
        <w:pStyle w:val="Normal"/>
        <w:spacing w:lineRule="auto" w:line="276"/>
        <w:jc w:val="both"/>
        <w:rPr>
          <w:b/>
          <w:b/>
          <w:color w:val="0084D1"/>
          <w:sz w:val="24"/>
          <w:szCs w:val="24"/>
        </w:rPr>
      </w:pPr>
      <w:r>
        <w:rPr>
          <w:b/>
          <w:color w:val="0084D1"/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  <w:shd w:fill="FFFFFF" w:val="clear"/>
        </w:rPr>
        <w:t>Contratação de médico psiquiatra para realização estimada de até 9 (nove) perícias psiquiátricas, com emissão de laudo médico conclusivo para 2024.</w:t>
      </w:r>
    </w:p>
    <w:p>
      <w:pPr>
        <w:pStyle w:val="Normal"/>
        <w:spacing w:lineRule="auto" w:line="276"/>
        <w:jc w:val="both"/>
        <w:rPr>
          <w:b/>
          <w:b/>
          <w:color w:val="00B0F0"/>
          <w:sz w:val="24"/>
          <w:szCs w:val="24"/>
        </w:rPr>
      </w:pPr>
      <w:r>
        <w:rPr>
          <w:b/>
          <w:color w:val="00B0F0"/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Especificação detalhada do objeto:</w:t>
      </w:r>
    </w:p>
    <w:p>
      <w:pPr>
        <w:pStyle w:val="Normal"/>
        <w:spacing w:lineRule="auto" w:line="27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/>
        <w:ind w:left="566" w:firstLine="566"/>
        <w:jc w:val="both"/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  <w:shd w:fill="FFFFFF" w:val="clear"/>
        </w:rPr>
      </w:pPr>
      <w:r>
        <w:rPr>
          <w:sz w:val="24"/>
          <w:szCs w:val="24"/>
          <w:shd w:fill="FFFFFF" w:val="clear"/>
        </w:rPr>
        <w:t xml:space="preserve">O especialista contratado atuará em conjunto com a Junta Médica Oficial do Tribunal, participando do processo de avaliação médico-pericial em casos selecionados, contribuindo na compreensão teórica das patologias, bem como na elaboração e assinatura dos competentes laudos e pareceres técnicos, de acordo com as normas legais, em especial a Portaria PRESI n. 932, de 23 de outubro de 2023, que dispõe sobre os procedimentos de perícia na área de saúde (avaliação e inspeção), no âmbito do Tribunal Regional do Trabalho da 12ª Região. 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  <w:shd w:fill="FFFFFF" w:val="clear"/>
        </w:rPr>
      </w:pPr>
      <w:r>
        <w:rPr>
          <w:sz w:val="24"/>
          <w:szCs w:val="24"/>
          <w:shd w:fill="FFFFFF" w:val="clear"/>
        </w:rPr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  <w:shd w:fill="FFFFFF" w:val="clear"/>
        </w:rPr>
      </w:pPr>
      <w:r>
        <w:rPr>
          <w:sz w:val="24"/>
          <w:szCs w:val="24"/>
          <w:shd w:fill="FFFFFF" w:val="clear"/>
        </w:rPr>
        <w:t>O local da perícia será presencialmente na sede do TRT SC (Rua Esteves Júnior, 395, Centro - Florianópolis).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firstLine="720"/>
        <w:jc w:val="both"/>
        <w:rPr>
          <w:sz w:val="24"/>
          <w:szCs w:val="24"/>
          <w:shd w:fill="FFFFFF" w:val="clear"/>
        </w:rPr>
      </w:pPr>
      <w:r>
        <w:rPr>
          <w:sz w:val="24"/>
          <w:szCs w:val="24"/>
          <w:shd w:fill="FFFFFF" w:val="clear"/>
        </w:rPr>
        <w:t>A Coordenadoria de Saúde entrará em contato com a Contratada por e-mail, fornecido por ela, quando do início da vigência da contratação, sendo acordado entre as partes a data da realização da perícia demandada.</w:t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firstLine="720"/>
        <w:jc w:val="both"/>
        <w:rPr>
          <w:sz w:val="24"/>
          <w:szCs w:val="24"/>
          <w:shd w:fill="FFFFFF" w:val="clear"/>
        </w:rPr>
      </w:pPr>
      <w:r>
        <w:rPr>
          <w:sz w:val="24"/>
          <w:szCs w:val="24"/>
          <w:shd w:fill="FFFFFF" w:val="clear"/>
        </w:rPr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  <w:shd w:fill="FFFFFF" w:val="clear"/>
        </w:rPr>
      </w:pPr>
      <w:r>
        <w:rPr>
          <w:sz w:val="24"/>
          <w:szCs w:val="24"/>
          <w:shd w:fill="FFFFFF" w:val="clear"/>
        </w:rPr>
        <w:t>A contratação em tela será sob demanda, estimada para, no máximo, 9 (nove) perícias,  podendo ocorrer a contratação em menor quantidade. .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  <w:shd w:fill="FFFFFF" w:val="clear"/>
        </w:rPr>
      </w:pPr>
      <w:r>
        <w:rPr>
          <w:sz w:val="24"/>
          <w:szCs w:val="24"/>
          <w:shd w:fill="FFFFFF" w:val="clear"/>
        </w:rPr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  <w:shd w:fill="FFFFFF" w:val="clear"/>
        </w:rPr>
      </w:pPr>
      <w:r>
        <w:rPr>
          <w:sz w:val="24"/>
          <w:szCs w:val="24"/>
          <w:shd w:fill="FFFFFF" w:val="clear"/>
        </w:rPr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  <w:shd w:fill="FFFFFF" w:val="clear"/>
        </w:rPr>
      </w:pPr>
      <w:r>
        <w:rPr>
          <w:sz w:val="24"/>
          <w:szCs w:val="24"/>
          <w:shd w:fill="FFFFFF" w:val="clear"/>
        </w:rPr>
        <w:t xml:space="preserve">A emissão do laudo Médico conclusivo </w:t>
      </w:r>
      <w:r>
        <w:rPr>
          <w:sz w:val="24"/>
          <w:szCs w:val="24"/>
        </w:rPr>
        <w:t xml:space="preserve"> no prazo de 10 (dez) dias úteis, a contar da data de avaliação do paciente.</w:t>
      </w:r>
    </w:p>
    <w:p>
      <w:pPr>
        <w:pStyle w:val="Normal"/>
        <w:spacing w:lineRule="auto" w:line="276"/>
        <w:ind w:firstLine="720"/>
        <w:jc w:val="both"/>
        <w:rPr>
          <w:color w:val="00B0F0"/>
          <w:sz w:val="24"/>
          <w:szCs w:val="24"/>
        </w:rPr>
      </w:pPr>
      <w:r>
        <w:rPr>
          <w:sz w:val="24"/>
          <w:szCs w:val="24"/>
          <w:shd w:fill="FFFFFF" w:val="clear"/>
        </w:rPr>
        <w:t xml:space="preserve"> </w:t>
      </w:r>
    </w:p>
    <w:p>
      <w:pPr>
        <w:pStyle w:val="Normal"/>
        <w:spacing w:lineRule="auto" w:line="276"/>
        <w:ind w:left="0" w:firstLine="720"/>
        <w:jc w:val="both"/>
        <w:rPr>
          <w:sz w:val="24"/>
          <w:szCs w:val="24"/>
          <w:shd w:fill="FFFFFF" w:val="clear"/>
        </w:rPr>
      </w:pPr>
      <w:r>
        <w:rPr>
          <w:sz w:val="24"/>
          <w:szCs w:val="24"/>
          <w:shd w:fill="FFFFFF" w:val="clear"/>
        </w:rPr>
        <w:t>Início da prestação dos serviços em fevereiro de 2024 .</w:t>
      </w:r>
    </w:p>
    <w:p>
      <w:pPr>
        <w:pStyle w:val="Normal"/>
        <w:spacing w:lineRule="auto" w:line="276"/>
        <w:jc w:val="both"/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</w:r>
    </w:p>
    <w:p>
      <w:pPr>
        <w:pStyle w:val="Normal"/>
        <w:spacing w:lineRule="auto" w:line="276"/>
        <w:ind w:firstLine="720"/>
        <w:jc w:val="both"/>
        <w:rPr/>
      </w:pPr>
      <w:r>
        <w:rPr>
          <w:sz w:val="24"/>
          <w:szCs w:val="24"/>
        </w:rPr>
        <w:t>Nos termos do inciso I, do art. 95 da Lei 14.133/2021, o termo de contrato não é obrigatório para o presente caso, e esta Equipe de Planejamento entende pela sua desnecessidade.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O (A) médico (a) responsável pelo laudo médico pericial deverá ter  completado Ensino Superior em Medicina, registro no respectivo Conselho Regional de Santa Catarina em situação regular e registro de Qualificação de Especialista (RQE) em Psiquiatria.</w:t>
      </w:r>
    </w:p>
    <w:p>
      <w:pPr>
        <w:pStyle w:val="Normal"/>
        <w:spacing w:lineRule="auto" w:line="276"/>
        <w:jc w:val="both"/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5 - Sustentabilidade</w:t>
      </w:r>
    </w:p>
    <w:p>
      <w:pPr>
        <w:pStyle w:val="Normal"/>
        <w:spacing w:lineRule="auto" w:line="276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Não se aplica.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6– Obrigações das partes</w:t>
      </w:r>
    </w:p>
    <w:p>
      <w:pPr>
        <w:pStyle w:val="Normal"/>
        <w:spacing w:lineRule="auto" w:line="276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left" w:pos="0" w:leader="none"/>
        </w:tabs>
        <w:spacing w:lineRule="auto" w:line="27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São obrigações gerais da Contratada:</w:t>
      </w:r>
    </w:p>
    <w:p>
      <w:pPr>
        <w:pStyle w:val="Normal"/>
        <w:tabs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6"/>
        </w:numPr>
        <w:tabs>
          <w:tab w:val="left" w:pos="0" w:leader="none"/>
        </w:tabs>
        <w:spacing w:lineRule="auto" w:line="276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Proceder, no início da contratação, ao seu cadastramento no SIGEO-JT - Sistema Integrado de Gestão Orçamentária e Financeira da Justiça do Trabalho - Módulo Execução Orçamentária, bem como responsabilizar-se pela gestão de seus dados;</w:t>
      </w:r>
    </w:p>
    <w:p>
      <w:pPr>
        <w:pStyle w:val="Normal"/>
        <w:numPr>
          <w:ilvl w:val="0"/>
          <w:numId w:val="6"/>
        </w:numPr>
        <w:tabs>
          <w:tab w:val="left" w:pos="0" w:leader="none"/>
        </w:tabs>
        <w:spacing w:lineRule="auto" w:line="276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Responsabilizar-se pela juntada, por meio do referido Sistema, dos documentos de cobrança/documentos fiscais (notas fiscais/faturas) nos termos da cláusula quatorze - da liquidação e pagamento;</w:t>
      </w:r>
    </w:p>
    <w:p>
      <w:pPr>
        <w:pStyle w:val="Normal"/>
        <w:numPr>
          <w:ilvl w:val="0"/>
          <w:numId w:val="6"/>
        </w:numPr>
        <w:tabs>
          <w:tab w:val="left" w:pos="0" w:leader="none"/>
        </w:tabs>
        <w:spacing w:lineRule="auto" w:line="276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Observar e cumprir, estritamente, os termos do Termo de Referência/orçamento apresentado, obedecendo a critérios e prazos acordados;</w:t>
      </w:r>
    </w:p>
    <w:p>
      <w:pPr>
        <w:pStyle w:val="Normal"/>
        <w:numPr>
          <w:ilvl w:val="0"/>
          <w:numId w:val="6"/>
        </w:numPr>
        <w:tabs>
          <w:tab w:val="left" w:pos="0" w:leader="none"/>
        </w:tabs>
        <w:spacing w:lineRule="auto" w:line="276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Manter em dia a documentação até a liquidação e pagamento da nota fiscal;</w:t>
      </w:r>
    </w:p>
    <w:p>
      <w:pPr>
        <w:pStyle w:val="Normal"/>
        <w:numPr>
          <w:ilvl w:val="0"/>
          <w:numId w:val="6"/>
        </w:numPr>
        <w:tabs>
          <w:tab w:val="left" w:pos="0" w:leader="none"/>
        </w:tabs>
        <w:spacing w:lineRule="auto" w:line="276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Prestar todos os esclarecimentos que lhe forem solicitados;</w:t>
      </w:r>
    </w:p>
    <w:p>
      <w:pPr>
        <w:pStyle w:val="Normal"/>
        <w:numPr>
          <w:ilvl w:val="0"/>
          <w:numId w:val="6"/>
        </w:numPr>
        <w:tabs>
          <w:tab w:val="left" w:pos="0" w:leader="none"/>
        </w:tabs>
        <w:spacing w:lineRule="auto" w:line="276"/>
        <w:ind w:left="720" w:hanging="360"/>
        <w:jc w:val="both"/>
        <w:rPr/>
      </w:pPr>
      <w:r>
        <w:rPr>
          <w:sz w:val="24"/>
          <w:szCs w:val="24"/>
        </w:rPr>
        <w:t xml:space="preserve">Obedecer, no que couber, às normas do Código de Ética do Contratante acesso clicando no link </w:t>
      </w:r>
      <w:hyperlink r:id="rId2">
        <w:r>
          <w:rPr>
            <w:rStyle w:val="LinkdaInternet"/>
            <w:sz w:val="24"/>
            <w:szCs w:val="24"/>
          </w:rPr>
          <w:t>http://www.trt12.jus.br/portal/areas/ascom/extranet/documentos/Resolucao_adm_006_2016.pdf</w:t>
        </w:r>
      </w:hyperlink>
      <w:r>
        <w:rPr>
          <w:sz w:val="24"/>
          <w:szCs w:val="24"/>
        </w:rPr>
        <w:t>;</w:t>
      </w:r>
    </w:p>
    <w:p>
      <w:pPr>
        <w:pStyle w:val="Normal"/>
        <w:numPr>
          <w:ilvl w:val="0"/>
          <w:numId w:val="6"/>
        </w:numPr>
        <w:tabs>
          <w:tab w:val="left" w:pos="0" w:leader="none"/>
        </w:tabs>
        <w:spacing w:lineRule="auto" w:line="276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Responsabilizar-se pela entrega do objeto nas condições acordadas;</w:t>
      </w:r>
    </w:p>
    <w:p>
      <w:pPr>
        <w:pStyle w:val="Normal"/>
        <w:numPr>
          <w:ilvl w:val="0"/>
          <w:numId w:val="6"/>
        </w:numPr>
        <w:tabs>
          <w:tab w:val="left" w:pos="0" w:leader="none"/>
        </w:tabs>
        <w:spacing w:lineRule="auto" w:line="276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Corrigir ou substituir, às suas expensas, no total ou em parte, os serviços prestados,  sempre que necessário;</w:t>
      </w:r>
    </w:p>
    <w:p>
      <w:pPr>
        <w:pStyle w:val="Normal"/>
        <w:numPr>
          <w:ilvl w:val="0"/>
          <w:numId w:val="6"/>
        </w:numPr>
        <w:tabs>
          <w:tab w:val="left" w:pos="0" w:leader="none"/>
        </w:tabs>
        <w:spacing w:lineRule="auto" w:line="276"/>
        <w:ind w:left="720" w:hanging="360"/>
        <w:jc w:val="both"/>
        <w:rPr/>
      </w:pPr>
      <w:r>
        <w:rPr>
          <w:sz w:val="24"/>
          <w:szCs w:val="24"/>
        </w:rPr>
        <w:t xml:space="preserve">Obedecer, no que couber, aos termos da Portaria Presi nº 340/2022, que regulamenta o procedimento para apuração de responsabilidade e eventual adoção de medidas decorrentes da violação de regras pertinentes aos processos de contratação ou descumprimento de obrigações contratuais. Acesso no link: </w:t>
      </w:r>
      <w:hyperlink r:id="rId3">
        <w:r>
          <w:rPr>
            <w:rStyle w:val="LinkdaInternet"/>
            <w:sz w:val="24"/>
            <w:szCs w:val="24"/>
          </w:rPr>
          <w:t>http://trtapl3.trt12.gov.br/cmdg/img_legis/2022/061011340.pdf</w:t>
        </w:r>
      </w:hyperlink>
    </w:p>
    <w:p>
      <w:pPr>
        <w:pStyle w:val="Normal"/>
        <w:tabs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7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São obrigações específicas da Contratada:</w:t>
      </w:r>
    </w:p>
    <w:p>
      <w:pPr>
        <w:pStyle w:val="Normal"/>
        <w:tabs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6"/>
        </w:numPr>
        <w:spacing w:lineRule="auto" w:line="276"/>
        <w:ind w:left="720" w:hanging="360"/>
        <w:jc w:val="both"/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Participar das juntas médicas, sempre que detectada a necessidade pela Junta Médica Oficial deste Tribunal; </w:t>
      </w:r>
    </w:p>
    <w:p>
      <w:pPr>
        <w:pStyle w:val="Normal"/>
        <w:numPr>
          <w:ilvl w:val="0"/>
          <w:numId w:val="6"/>
        </w:numPr>
        <w:spacing w:lineRule="auto" w:line="276"/>
        <w:ind w:left="720" w:hanging="360"/>
        <w:jc w:val="both"/>
        <w:rPr>
          <w:b/>
          <w:b/>
          <w:sz w:val="24"/>
          <w:szCs w:val="24"/>
        </w:rPr>
      </w:pPr>
      <w:r>
        <w:rPr>
          <w:sz w:val="24"/>
          <w:szCs w:val="24"/>
        </w:rPr>
        <w:t>Elaborar laudos e pareceres conclusivos, dentro de sua área de competência.</w:t>
      </w:r>
    </w:p>
    <w:p>
      <w:pPr>
        <w:pStyle w:val="Normal"/>
        <w:tabs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tabs>
          <w:tab w:val="left" w:pos="0" w:leader="none"/>
        </w:tabs>
        <w:spacing w:lineRule="auto" w:line="276" w:before="0" w:after="0"/>
        <w:ind w:left="0" w:right="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Chamamento da Contratada</w:t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tabs>
          <w:tab w:val="left" w:pos="0" w:leader="none"/>
        </w:tabs>
        <w:spacing w:lineRule="auto" w:line="276" w:before="0" w:after="0"/>
        <w:ind w:left="0" w:right="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360"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A(o) Presidente da Junta Médica Oficial envia correspondência eletrônica à pessoa física ou jurídica contratada, solicitando serviço de perícia médica.</w:t>
      </w:r>
    </w:p>
    <w:p>
      <w:pPr>
        <w:pStyle w:val="Normal"/>
        <w:tabs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7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São obrigações da Contratada decorrentes da LGPD:</w:t>
      </w:r>
    </w:p>
    <w:p>
      <w:pPr>
        <w:pStyle w:val="Normal"/>
        <w:tabs>
          <w:tab w:val="left" w:pos="0" w:leader="none"/>
        </w:tabs>
        <w:spacing w:lineRule="auto" w:line="27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76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  <w:t>a) para os fins da Lei Geral de Proteção de Dados (Lei n. 13.709/2018), na hipótese de, em razão do presente contrato, a Contratada realizar o tratamento de dados pessoais como operadora ou controladora, deverá adotar as medidas de segurança técnicas, jurídicas e administrativas aptas a proteger tais dados pessoais de acessos não autorizados ou qualquer forma de tratamento inadequado ou ilícito, observando-se os padrões mínimos definidos pela Autoridade Nacional de Proteção de Dados em conformidade com o disposto na legislação de proteção de dados e privacidade em vigor, sem prejuízo do disposto nas alíneas subsequentes;</w:t>
      </w:r>
    </w:p>
    <w:p>
      <w:pPr>
        <w:pStyle w:val="Normal"/>
        <w:tabs>
          <w:tab w:val="left" w:pos="0" w:leader="none"/>
        </w:tabs>
        <w:spacing w:lineRule="auto" w:line="276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dar tratamento aos dados pessoais a que tiver acesso por força do contrato tão-somente na medida do cumprimento do escopo contratual, vedado o tratamento para quaisquer outros propósitos; </w:t>
      </w:r>
    </w:p>
    <w:p>
      <w:pPr>
        <w:pStyle w:val="Normal"/>
        <w:tabs>
          <w:tab w:val="left" w:pos="0" w:leader="none"/>
        </w:tabs>
        <w:spacing w:lineRule="auto" w:line="276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  <w:t>c) não fornecer transferir ou disponibilizar dados pessoais a terceiros, a menos que com base em instruções explícitas, por escrito, do Contratante ou por ordem de autoridade judicial, sob a condição de que, nesse último caso, informando ao Contratante dentro de 24 (vinte e quatro) horas após o recebimento da ordem judicial, ressalvadas as hipóteses legais de sigilo na investigação em que o tratamento sigiloso tenha sido expressamente exigido pela autoridade judicial, quando a Contratada estará dispensada da comunicação ao Contratante;</w:t>
      </w:r>
    </w:p>
    <w:p>
      <w:pPr>
        <w:pStyle w:val="Normal"/>
        <w:tabs>
          <w:tab w:val="left" w:pos="0" w:leader="none"/>
        </w:tabs>
        <w:spacing w:lineRule="auto" w:line="276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  <w:t>d) não colocar o Contratante em situação de violação da LGPD;</w:t>
      </w:r>
    </w:p>
    <w:p>
      <w:pPr>
        <w:pStyle w:val="Normal"/>
        <w:tabs>
          <w:tab w:val="left" w:pos="0" w:leader="none"/>
        </w:tabs>
        <w:spacing w:lineRule="auto" w:line="276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  <w:t>e) assegurar que seus empregados tenham ciência dos termos da LGPD e que estejam capacitados para agir dentro das normas nela dispostas;</w:t>
      </w:r>
    </w:p>
    <w:p>
      <w:pPr>
        <w:pStyle w:val="Normal"/>
        <w:tabs>
          <w:tab w:val="left" w:pos="0" w:leader="none"/>
        </w:tabs>
        <w:spacing w:lineRule="auto" w:line="276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  <w:t>f) assegurar que as pessoas autorizadas a tratar os dados pessoais assinem termo de confidencialidade;</w:t>
      </w:r>
    </w:p>
    <w:p>
      <w:pPr>
        <w:pStyle w:val="Normal"/>
        <w:tabs>
          <w:tab w:val="left" w:pos="0" w:leader="none"/>
        </w:tabs>
        <w:spacing w:lineRule="auto" w:line="276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  <w:t>g) responsabilizar-se pelo uso indevido que seus empregados ou prestadores de serviços fizerem dos dados pessoais a que tiverem acesso pela execução contratual, bem como por quaisquer falhas nos sistemas por ela empregados para o tratamento dos dados;</w:t>
      </w:r>
    </w:p>
    <w:p>
      <w:pPr>
        <w:pStyle w:val="Normal"/>
        <w:tabs>
          <w:tab w:val="left" w:pos="0" w:leader="none"/>
        </w:tabs>
        <w:spacing w:lineRule="auto" w:line="276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  <w:t>h) cessar o tratamento de dados pessoais realizado com base no Contrato imediatamente após o seu término e, a critério exclusivo do Contratante, apagar, destruir ou devolver os dados pessoais que tiver obtido;</w:t>
      </w:r>
    </w:p>
    <w:p>
      <w:pPr>
        <w:pStyle w:val="Normal"/>
        <w:tabs>
          <w:tab w:val="left" w:pos="0" w:leader="none"/>
        </w:tabs>
        <w:spacing w:lineRule="auto" w:line="276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  <w:t>i) nos casos em que realizar o tratamento de dados pessoais confiados pelo Contratante, a Contratada será considerada "operadora" e deverá aderir à Política de Privacidade e Proteção de Dados do Contratante.</w:t>
      </w:r>
    </w:p>
    <w:p>
      <w:pPr>
        <w:pStyle w:val="Normal"/>
        <w:tabs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76"/>
        <w:jc w:val="both"/>
        <w:rPr>
          <w:color w:val="6AA84F"/>
          <w:sz w:val="24"/>
          <w:szCs w:val="24"/>
        </w:rPr>
      </w:pPr>
      <w:r>
        <w:rPr>
          <w:color w:val="6AA84F"/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Obrigações do contratante (Tribunal):</w:t>
      </w:r>
    </w:p>
    <w:p>
      <w:pPr>
        <w:pStyle w:val="Normal"/>
        <w:tabs>
          <w:tab w:val="left" w:pos="0" w:leader="none"/>
        </w:tabs>
        <w:spacing w:lineRule="auto" w:line="276"/>
        <w:jc w:val="both"/>
        <w:rPr>
          <w:color w:val="6AA84F"/>
          <w:sz w:val="24"/>
          <w:szCs w:val="24"/>
        </w:rPr>
      </w:pPr>
      <w:r>
        <w:rPr>
          <w:color w:val="6AA84F"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spacing w:lineRule="auto" w:line="276"/>
        <w:ind w:left="720" w:hanging="36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Acompanhar a execução do contrato;</w:t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spacing w:lineRule="auto" w:line="276"/>
        <w:ind w:left="720" w:hanging="36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Prestar os esclarecimentos solicitados pela contratada;</w:t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spacing w:lineRule="auto" w:line="276"/>
        <w:ind w:left="720" w:hanging="36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Efetuar os pagamentos devidos à contratada.</w:t>
      </w:r>
    </w:p>
    <w:p>
      <w:pPr>
        <w:pStyle w:val="Normal"/>
        <w:tabs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76"/>
        <w:ind w:left="720" w:hanging="0"/>
        <w:jc w:val="both"/>
        <w:rPr>
          <w:color w:val="6AA84F"/>
          <w:sz w:val="24"/>
          <w:szCs w:val="24"/>
        </w:rPr>
      </w:pPr>
      <w:r>
        <w:rPr>
          <w:color w:val="6AA84F"/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7 - Forma da contratação e Critério de julgamento dos orçamentos:</w:t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>O critério de julgamento adotado é o menor preço total, a partir de propostas de orçamento de empresas  especializadas e pessoas físicas.</w:t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>A contratação é exclusiva para ME e EPP, pois o valor fica abaixo de R$ 80.000,00 (oitenta mil).</w:t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pelo valor, conforme Art. 75, II da Lei 14.133/2021.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Critério de seleção: menor preço.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color w:val="000001"/>
          <w:sz w:val="24"/>
          <w:szCs w:val="24"/>
        </w:rPr>
        <w:t>Nos preços deverão estar inclusos todos os custos diretos e indiretos</w:t>
      </w:r>
      <w:r>
        <w:rPr>
          <w:sz w:val="24"/>
          <w:szCs w:val="24"/>
        </w:rPr>
        <w:t xml:space="preserve"> </w:t>
      </w:r>
    </w:p>
    <w:p>
      <w:pPr>
        <w:pStyle w:val="Normal"/>
        <w:spacing w:lineRule="auto" w:line="276"/>
        <w:jc w:val="both"/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</w:r>
    </w:p>
    <w:p>
      <w:pPr>
        <w:pStyle w:val="Normal"/>
        <w:spacing w:lineRule="auto" w:line="276"/>
        <w:jc w:val="both"/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276"/>
        <w:jc w:val="both"/>
        <w:rPr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276"/>
        <w:jc w:val="both"/>
        <w:rPr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276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7.a - Preenchimento do modelo de orçamento para a coleta de preços - Não utilização do SDE*</w:t>
      </w:r>
    </w:p>
    <w:p>
      <w:pPr>
        <w:pStyle w:val="Normal"/>
        <w:spacing w:lineRule="auto" w:line="276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Foi utilizado o modelo de orçamento constante da página da SECAD.</w:t>
      </w:r>
    </w:p>
    <w:p>
      <w:pPr>
        <w:pStyle w:val="Normal"/>
        <w:spacing w:lineRule="auto" w:line="276"/>
        <w:jc w:val="both"/>
        <w:rPr>
          <w:b/>
          <w:b/>
          <w:color w:val="00B0F0"/>
          <w:sz w:val="24"/>
          <w:szCs w:val="24"/>
        </w:rPr>
      </w:pPr>
      <w:r>
        <w:rPr>
          <w:b/>
          <w:color w:val="00B0F0"/>
          <w:sz w:val="24"/>
          <w:szCs w:val="24"/>
        </w:rPr>
      </w:r>
    </w:p>
    <w:p>
      <w:pPr>
        <w:pStyle w:val="Normal"/>
        <w:spacing w:lineRule="auto" w:line="276"/>
        <w:jc w:val="both"/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</w:r>
    </w:p>
    <w:p>
      <w:pPr>
        <w:pStyle w:val="Normal"/>
        <w:spacing w:lineRule="auto" w:line="276"/>
        <w:jc w:val="both"/>
        <w:rPr/>
      </w:pPr>
      <w:r>
        <w:rPr>
          <w:b/>
          <w:sz w:val="28"/>
          <w:szCs w:val="28"/>
        </w:rPr>
        <w:t>8 – Recursos orçamentários</w:t>
      </w:r>
    </w:p>
    <w:p>
      <w:pPr>
        <w:pStyle w:val="Normal"/>
        <w:spacing w:lineRule="auto" w:line="27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sz w:val="24"/>
          <w:szCs w:val="24"/>
        </w:rPr>
        <w:t>Indicação dos recursos para a contratação e classificação orçamentária:</w:t>
      </w:r>
    </w:p>
    <w:p>
      <w:pPr>
        <w:pStyle w:val="Normal"/>
        <w:spacing w:lineRule="auto" w:line="276"/>
        <w:jc w:val="both"/>
        <w:rPr>
          <w:b/>
          <w:b/>
          <w:color w:val="00B0F0"/>
          <w:sz w:val="24"/>
          <w:szCs w:val="24"/>
        </w:rPr>
      </w:pPr>
      <w:r>
        <w:rPr>
          <w:b/>
          <w:color w:val="00B0F0"/>
          <w:sz w:val="24"/>
          <w:szCs w:val="24"/>
        </w:rPr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Há disponibilidade de recursos orçamentários para custear as despesas decorrentes da contratação.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Os recursos necessários para suprir esta demanda serão originários do programa de apreciação de causas da Justiça do Trabalho, já estando previstos no Orçamento da Unidade Gestora.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ind w:firstLine="720"/>
        <w:jc w:val="both"/>
        <w:rPr/>
      </w:pPr>
      <w:r>
        <w:rPr>
          <w:sz w:val="24"/>
          <w:szCs w:val="24"/>
        </w:rPr>
        <w:t>Classificação Orçamentária: 3390.39.64 -</w:t>
      </w:r>
      <w:hyperlink r:id="rId4">
        <w:r>
          <w:rPr>
            <w:rStyle w:val="LinkdaInternet"/>
            <w:sz w:val="24"/>
            <w:szCs w:val="24"/>
          </w:rPr>
          <w:t xml:space="preserve"> SERV.DE</w:t>
        </w:r>
      </w:hyperlink>
      <w:r>
        <w:rPr>
          <w:sz w:val="24"/>
          <w:szCs w:val="24"/>
        </w:rPr>
        <w:t xml:space="preserve"> PERICIA MEDICA/ODONTOLOG P/BENEFICIOS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b/>
          <w:sz w:val="28"/>
          <w:szCs w:val="28"/>
        </w:rPr>
        <w:t>9 - Informações complementares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Indicação do responsável por prestar esclarecimentos e seu contato:</w:t>
      </w:r>
    </w:p>
    <w:p>
      <w:pPr>
        <w:pStyle w:val="Normal"/>
        <w:spacing w:lineRule="auto" w:line="27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sz w:val="24"/>
          <w:szCs w:val="24"/>
        </w:rPr>
        <w:t>Nome:</w:t>
      </w:r>
      <w:r>
        <w:rPr>
          <w:sz w:val="24"/>
          <w:szCs w:val="24"/>
        </w:rPr>
        <w:t xml:space="preserve"> Ana Paula Göedert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E-mail: </w:t>
      </w:r>
      <w:r>
        <w:rPr>
          <w:sz w:val="24"/>
          <w:szCs w:val="24"/>
        </w:rPr>
        <w:t>ana.goedert@trt12.jus.br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Telefone: </w:t>
      </w:r>
      <w:r>
        <w:rPr>
          <w:sz w:val="24"/>
          <w:szCs w:val="24"/>
        </w:rPr>
        <w:t>48 3216-4073</w:t>
      </w:r>
    </w:p>
    <w:p>
      <w:pPr>
        <w:pStyle w:val="Normal"/>
        <w:spacing w:lineRule="auto" w:line="27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10 - Providências para adequação do Tribunal</w:t>
      </w:r>
    </w:p>
    <w:p>
      <w:pPr>
        <w:pStyle w:val="Normal"/>
        <w:spacing w:lineRule="auto" w:line="27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76"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Não há necessidade de adequação.</w:t>
      </w:r>
    </w:p>
    <w:p>
      <w:pPr>
        <w:pStyle w:val="Normal"/>
        <w:tabs>
          <w:tab w:val="left" w:pos="0" w:leader="none"/>
        </w:tabs>
        <w:spacing w:lineRule="auto" w:line="276"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</w:r>
    </w:p>
    <w:p>
      <w:pPr>
        <w:pStyle w:val="Normal"/>
        <w:spacing w:lineRule="auto" w:line="276"/>
        <w:jc w:val="both"/>
        <w:rPr>
          <w:color w:val="00B0F0"/>
          <w:sz w:val="28"/>
          <w:szCs w:val="28"/>
        </w:rPr>
      </w:pPr>
      <w:r>
        <w:rPr>
          <w:b/>
          <w:sz w:val="28"/>
          <w:szCs w:val="28"/>
        </w:rPr>
        <w:t>11 - Contratações correlatas ou interdependentes</w:t>
      </w:r>
    </w:p>
    <w:p>
      <w:pPr>
        <w:pStyle w:val="Normal"/>
        <w:spacing w:lineRule="auto" w:line="276"/>
        <w:jc w:val="both"/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</w:r>
    </w:p>
    <w:p>
      <w:pPr>
        <w:pStyle w:val="Normal"/>
        <w:spacing w:lineRule="auto" w:line="276"/>
        <w:jc w:val="both"/>
        <w:rPr>
          <w:color w:val="00B0F0"/>
          <w:sz w:val="24"/>
          <w:szCs w:val="24"/>
        </w:rPr>
      </w:pPr>
      <w:r>
        <w:rPr>
          <w:sz w:val="24"/>
          <w:szCs w:val="24"/>
        </w:rPr>
        <w:t>Não há.</w:t>
      </w:r>
    </w:p>
    <w:p>
      <w:pPr>
        <w:pStyle w:val="Normal"/>
        <w:spacing w:lineRule="auto" w:line="276"/>
        <w:jc w:val="both"/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</w:r>
    </w:p>
    <w:p>
      <w:pPr>
        <w:pStyle w:val="Normal"/>
        <w:spacing w:lineRule="auto" w:line="276"/>
        <w:jc w:val="both"/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12 – Análise de Riscos</w:t>
      </w:r>
    </w:p>
    <w:p>
      <w:pPr>
        <w:pStyle w:val="Normal"/>
        <w:spacing w:lineRule="auto" w:line="276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A política adotada pelo Tribunal estabelece que riscos baixos e médios, assim considerados aqueles inferiores a 15, podem ser aceitos.</w:t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O Mapa de Riscos da presente contratação não apontou em nenhum risco identificado a pontuação mínima de 15. Dessa forma, os riscos lá enumerados serão aceitos, ou seja, não serão tratados.</w:t>
      </w:r>
    </w:p>
    <w:p>
      <w:pPr>
        <w:pStyle w:val="Normal"/>
        <w:tabs>
          <w:tab w:val="left" w:pos="0" w:leader="none"/>
        </w:tabs>
        <w:spacing w:lineRule="auto" w:line="276"/>
        <w:jc w:val="both"/>
        <w:rPr>
          <w:b/>
          <w:b/>
          <w:color w:val="00B0F0"/>
          <w:sz w:val="24"/>
          <w:szCs w:val="24"/>
        </w:rPr>
      </w:pPr>
      <w:r>
        <w:rPr>
          <w:b/>
          <w:color w:val="00B0F0"/>
          <w:sz w:val="24"/>
          <w:szCs w:val="24"/>
        </w:rPr>
      </w:r>
    </w:p>
    <w:p>
      <w:pPr>
        <w:pStyle w:val="Normal"/>
        <w:spacing w:lineRule="auto" w:line="276" w:before="120" w:after="120"/>
        <w:jc w:val="both"/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13 – Gestão e Fiscalização</w:t>
      </w:r>
    </w:p>
    <w:p>
      <w:pPr>
        <w:pStyle w:val="Normal"/>
        <w:spacing w:lineRule="auto" w:line="27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76"/>
        <w:jc w:val="both"/>
        <w:rPr>
          <w:b/>
          <w:b/>
          <w:color w:val="000001"/>
          <w:sz w:val="24"/>
          <w:szCs w:val="24"/>
        </w:rPr>
      </w:pPr>
      <w:r>
        <w:rPr>
          <w:b/>
          <w:sz w:val="24"/>
          <w:szCs w:val="24"/>
        </w:rPr>
        <w:t>Atribuições dos membros da equipe de fiscalização:</w:t>
      </w:r>
    </w:p>
    <w:p>
      <w:pPr>
        <w:pStyle w:val="Normal"/>
        <w:tabs>
          <w:tab w:val="left" w:pos="0" w:leader="none"/>
        </w:tabs>
        <w:spacing w:lineRule="auto" w:line="27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/>
        <w:jc w:val="both"/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São atribuições do Fiscal: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36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Acompanhar o cumprimento do prazo para a realização do serviço;</w:t>
      </w:r>
    </w:p>
    <w:p>
      <w:pPr>
        <w:pStyle w:val="Normal"/>
        <w:numPr>
          <w:ilvl w:val="0"/>
          <w:numId w:val="2"/>
        </w:numPr>
        <w:spacing w:lineRule="auto" w:line="36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Promover as ações necessárias para regularização das faltas ou defeitos observados na execução contratual, com objetivo de que ocorra nos termos</w:t>
      </w:r>
    </w:p>
    <w:p>
      <w:pPr>
        <w:pStyle w:val="Normal"/>
        <w:spacing w:lineRule="auto" w:line="360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  <w:t>acordados;</w:t>
      </w:r>
    </w:p>
    <w:p>
      <w:pPr>
        <w:pStyle w:val="Normal"/>
        <w:numPr>
          <w:ilvl w:val="0"/>
          <w:numId w:val="2"/>
        </w:numPr>
        <w:spacing w:lineRule="auto" w:line="36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Registrar todas as ocorrências no PROAD da contratação, por meio de pedido complementar, cabendo ao gestor juntá-las ao volume de ocorrências.</w:t>
      </w:r>
    </w:p>
    <w:p>
      <w:pPr>
        <w:pStyle w:val="Normal"/>
        <w:spacing w:lineRule="auto" w:line="276"/>
        <w:jc w:val="both"/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</w:r>
    </w:p>
    <w:p>
      <w:pPr>
        <w:pStyle w:val="Normal"/>
        <w:spacing w:lineRule="auto" w:line="276"/>
        <w:jc w:val="both"/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São atribuições do gestor:  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5"/>
        </w:numPr>
        <w:spacing w:lineRule="auto" w:line="276"/>
        <w:ind w:left="507" w:hanging="0"/>
        <w:jc w:val="both"/>
        <w:rPr>
          <w:sz w:val="24"/>
          <w:szCs w:val="24"/>
        </w:rPr>
      </w:pPr>
      <w:r>
        <w:rPr>
          <w:sz w:val="24"/>
          <w:szCs w:val="24"/>
        </w:rPr>
        <w:t>Gerir a execução do ajuste;</w:t>
      </w:r>
    </w:p>
    <w:p>
      <w:pPr>
        <w:pStyle w:val="Normal"/>
        <w:numPr>
          <w:ilvl w:val="0"/>
          <w:numId w:val="5"/>
        </w:numPr>
        <w:spacing w:lineRule="auto" w:line="276"/>
        <w:ind w:left="507" w:hanging="0"/>
        <w:jc w:val="both"/>
        <w:rPr>
          <w:sz w:val="24"/>
          <w:szCs w:val="24"/>
        </w:rPr>
      </w:pPr>
      <w:r>
        <w:rPr>
          <w:sz w:val="24"/>
          <w:szCs w:val="24"/>
        </w:rPr>
        <w:t>Acompanhar as ações de fiscalização;</w:t>
      </w:r>
    </w:p>
    <w:p>
      <w:pPr>
        <w:pStyle w:val="Normal"/>
        <w:numPr>
          <w:ilvl w:val="0"/>
          <w:numId w:val="5"/>
        </w:numPr>
        <w:spacing w:lineRule="auto" w:line="276"/>
        <w:ind w:left="507" w:hanging="0"/>
        <w:jc w:val="both"/>
        <w:rPr>
          <w:sz w:val="24"/>
          <w:szCs w:val="24"/>
        </w:rPr>
      </w:pPr>
      <w:r>
        <w:rPr>
          <w:sz w:val="24"/>
          <w:szCs w:val="24"/>
        </w:rPr>
        <w:t>Diligenciar junto à empresa nos casos em que lhe forem solicitados pelo fiscal;</w:t>
      </w:r>
    </w:p>
    <w:p>
      <w:pPr>
        <w:pStyle w:val="Normal"/>
        <w:numPr>
          <w:ilvl w:val="0"/>
          <w:numId w:val="5"/>
        </w:numPr>
        <w:spacing w:lineRule="auto" w:line="276"/>
        <w:ind w:left="507" w:hanging="0"/>
        <w:jc w:val="both"/>
        <w:rPr>
          <w:sz w:val="24"/>
          <w:szCs w:val="24"/>
        </w:rPr>
      </w:pPr>
      <w:r>
        <w:rPr>
          <w:sz w:val="24"/>
          <w:szCs w:val="24"/>
        </w:rPr>
        <w:t>Realizar o recebimento definitivo.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14 – Recebimento do objeto</w:t>
      </w:r>
    </w:p>
    <w:p>
      <w:pPr>
        <w:pStyle w:val="Normal"/>
        <w:spacing w:lineRule="auto" w:line="27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As condições para o recebimento estão estipuladas nas Listas de Verificação para o recebimento, liquidação e pagamento do objeto anexas ao presente termo de referência: </w:t>
      </w:r>
    </w:p>
    <w:p>
      <w:pPr>
        <w:pStyle w:val="Normal"/>
        <w:spacing w:lineRule="auto" w:line="276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4"/>
        </w:numPr>
        <w:spacing w:lineRule="auto" w:line="276"/>
        <w:ind w:left="720" w:hanging="36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Termo de Recebimento Provisório</w:t>
      </w:r>
    </w:p>
    <w:p>
      <w:pPr>
        <w:pStyle w:val="Normal"/>
        <w:numPr>
          <w:ilvl w:val="0"/>
          <w:numId w:val="4"/>
        </w:numPr>
        <w:spacing w:lineRule="auto" w:line="276"/>
        <w:ind w:left="720" w:hanging="36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Termo de Recebimento Definitivo</w:t>
      </w:r>
    </w:p>
    <w:p>
      <w:pPr>
        <w:pStyle w:val="Normal"/>
        <w:numPr>
          <w:ilvl w:val="0"/>
          <w:numId w:val="4"/>
        </w:numPr>
        <w:spacing w:lineRule="auto" w:line="276"/>
        <w:ind w:left="720" w:hanging="36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Atestado de Conformidade para Pagamento da Nota Fiscal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As listas seguem as orientações constantes da Portaria Presi 775/2022.</w:t>
      </w:r>
    </w:p>
    <w:p>
      <w:pPr>
        <w:pStyle w:val="Normal"/>
        <w:tabs>
          <w:tab w:val="left" w:pos="0" w:leader="none"/>
        </w:tabs>
        <w:spacing w:lineRule="auto" w:line="276"/>
        <w:jc w:val="both"/>
        <w:rPr>
          <w:b/>
          <w:b/>
          <w:sz w:val="24"/>
          <w:szCs w:val="24"/>
        </w:rPr>
      </w:pPr>
      <w:r>
        <w:rPr>
          <w:sz w:val="24"/>
          <w:szCs w:val="24"/>
        </w:rPr>
        <w:br/>
      </w:r>
    </w:p>
    <w:p>
      <w:pPr>
        <w:pStyle w:val="Normal"/>
        <w:spacing w:lineRule="auto" w:line="276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15 – Condições de pagamento</w:t>
      </w:r>
    </w:p>
    <w:p>
      <w:pPr>
        <w:pStyle w:val="Normal"/>
        <w:spacing w:lineRule="auto" w:line="276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br/>
        <w:t>A liquidação e o pagamento obedecerão o seguinte:</w:t>
      </w:r>
    </w:p>
    <w:p>
      <w:pPr>
        <w:pStyle w:val="Normal"/>
        <w:tabs>
          <w:tab w:val="left" w:pos="0" w:leader="none"/>
        </w:tabs>
        <w:spacing w:lineRule="auto" w:line="276"/>
        <w:ind w:firstLine="1133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76"/>
        <w:ind w:firstLine="1133"/>
        <w:jc w:val="both"/>
        <w:rPr>
          <w:sz w:val="24"/>
          <w:szCs w:val="24"/>
        </w:rPr>
      </w:pPr>
      <w:r>
        <w:rPr>
          <w:sz w:val="24"/>
          <w:szCs w:val="24"/>
        </w:rPr>
        <w:t>I - Os pagamentos serão realizados na forma do SIGEO JT - Sistema Integrado de Gestão Orçamentária e Financeira da Justiça do Trabalho - Módulo Execução Orçamentária.</w:t>
      </w:r>
    </w:p>
    <w:p>
      <w:pPr>
        <w:pStyle w:val="Normal"/>
        <w:tabs>
          <w:tab w:val="left" w:pos="0" w:leader="none"/>
        </w:tabs>
        <w:spacing w:lineRule="auto" w:line="276"/>
        <w:ind w:firstLine="1133"/>
        <w:jc w:val="both"/>
        <w:rPr>
          <w:sz w:val="24"/>
          <w:szCs w:val="24"/>
        </w:rPr>
      </w:pPr>
      <w:r>
        <w:rPr>
          <w:sz w:val="24"/>
          <w:szCs w:val="24"/>
        </w:rPr>
        <w:t>a) para fins de liquidação e pagamento, é de exclusiva responsabilidade da Contratada o seu cadastramento no SIGEO, gestão de seus dados e a juntada por meio do referido Sistema dos documentos de cobrança/documentos fiscais (notas fiscais/faturas);</w:t>
      </w:r>
    </w:p>
    <w:p>
      <w:pPr>
        <w:pStyle w:val="Normal"/>
        <w:tabs>
          <w:tab w:val="left" w:pos="0" w:leader="none"/>
        </w:tabs>
        <w:spacing w:lineRule="auto" w:line="276"/>
        <w:ind w:firstLine="1133"/>
        <w:jc w:val="both"/>
        <w:rPr>
          <w:sz w:val="24"/>
          <w:szCs w:val="24"/>
        </w:rPr>
      </w:pPr>
      <w:r>
        <w:rPr>
          <w:sz w:val="24"/>
          <w:szCs w:val="24"/>
        </w:rPr>
        <w:t>b) é de exclusiva responsabilidade da Contratada as ações indicadas na alínea anterior não cabendo ao Contratante quaisquer responsabilidade pela falta de juntada ao sistema no prazo;</w:t>
      </w:r>
    </w:p>
    <w:p>
      <w:pPr>
        <w:pStyle w:val="Normal"/>
        <w:tabs>
          <w:tab w:val="left" w:pos="0" w:leader="none"/>
        </w:tabs>
        <w:spacing w:lineRule="auto" w:line="276"/>
        <w:ind w:firstLine="1133"/>
        <w:jc w:val="both"/>
        <w:rPr>
          <w:sz w:val="24"/>
          <w:szCs w:val="24"/>
        </w:rPr>
      </w:pPr>
      <w:r>
        <w:rPr>
          <w:sz w:val="24"/>
          <w:szCs w:val="24"/>
        </w:rPr>
        <w:t>c) eventuais dúvidas poderão ser dirimidas junto à Secretaria de Orçamento e Finanças por meio do email seof@trt12.jus.br ou telefone (48) 3216-4059.</w:t>
      </w:r>
    </w:p>
    <w:p>
      <w:pPr>
        <w:pStyle w:val="Normal"/>
        <w:tabs>
          <w:tab w:val="left" w:pos="0" w:leader="none"/>
        </w:tabs>
        <w:spacing w:lineRule="auto" w:line="276"/>
        <w:ind w:firstLine="1133"/>
        <w:jc w:val="both"/>
        <w:rPr>
          <w:sz w:val="24"/>
          <w:szCs w:val="24"/>
        </w:rPr>
      </w:pPr>
      <w:r>
        <w:rPr>
          <w:sz w:val="24"/>
          <w:szCs w:val="24"/>
        </w:rPr>
        <w:t>d) as notas fiscais deverão ser juntadas pela Contratada no sistema SIGEO-JT Execução Financeira e os documentos exigidos no edital e no contrato deverão ser encaminhados ao Núcleo de Análise e Liquidação da Despesa – NULAD;</w:t>
      </w:r>
    </w:p>
    <w:p>
      <w:pPr>
        <w:pStyle w:val="Normal"/>
        <w:tabs>
          <w:tab w:val="left" w:pos="0" w:leader="none"/>
        </w:tabs>
        <w:spacing w:lineRule="auto" w:line="276"/>
        <w:ind w:firstLine="1133"/>
        <w:jc w:val="both"/>
        <w:rPr>
          <w:sz w:val="24"/>
          <w:szCs w:val="24"/>
        </w:rPr>
      </w:pPr>
      <w:r>
        <w:rPr>
          <w:sz w:val="24"/>
          <w:szCs w:val="24"/>
        </w:rPr>
        <w:t>e) o prazo para pagamento será de 5 (cinco) dias úteis do Termo de Recebimento Definitivo. Será considerada data do pagamento o dia em que constar como emitida a ordem bancária para pagamento. Antes do pagamento à contratada, será realizada consulta ao SICAF para verificar a manutenção das condições de habilitação exigidas no Aviso de Contratação Direta e no Termo de Referência;</w:t>
      </w:r>
    </w:p>
    <w:p>
      <w:pPr>
        <w:pStyle w:val="Normal"/>
        <w:tabs>
          <w:tab w:val="left" w:pos="0" w:leader="none"/>
        </w:tabs>
        <w:spacing w:lineRule="auto" w:line="276"/>
        <w:ind w:firstLine="1133"/>
        <w:jc w:val="both"/>
        <w:rPr>
          <w:sz w:val="24"/>
          <w:szCs w:val="24"/>
        </w:rPr>
      </w:pPr>
      <w:r>
        <w:rPr>
          <w:sz w:val="24"/>
          <w:szCs w:val="24"/>
        </w:rPr>
        <w:t>f) quando do pagamento, será efetuada a retenção tributária prevista na legislação aplicável. A Contratada regularmente optante pelo Simples Nacional, nos termos da Lei Complementar nº 123, de 2006, não sofrerá a retenção tributária quanto aos impostos e contribuições abrangidos por aquele regime. No entanto, o pagamento ficará condicionado à apresentação de comprovação, por meio de documento oficial, de que faz jus ao tratamento tributário favorecido previsto na referida Lei Complementar;</w:t>
      </w:r>
    </w:p>
    <w:p>
      <w:pPr>
        <w:pStyle w:val="Normal"/>
        <w:tabs>
          <w:tab w:val="left" w:pos="0" w:leader="none"/>
        </w:tabs>
        <w:spacing w:lineRule="auto" w:line="276"/>
        <w:ind w:firstLine="1133"/>
        <w:jc w:val="both"/>
        <w:rPr>
          <w:b/>
          <w:b/>
          <w:sz w:val="24"/>
          <w:szCs w:val="24"/>
        </w:rPr>
      </w:pPr>
      <w:r>
        <w:rPr>
          <w:sz w:val="24"/>
          <w:szCs w:val="24"/>
        </w:rPr>
        <w:t>g) havendo erro na(s) nota(s) fiscal(s)/fatura(s) ou qualquer circunstância que impeça a liquidação da despesa, aquela será restituída ou será comunicada a irregularidade ao fornecedor, interrompendo-se o prazo para pagamento até que este providencie as medidas saneadoras.</w:t>
      </w:r>
      <w:r>
        <w:rPr>
          <w:b/>
          <w:sz w:val="24"/>
          <w:szCs w:val="24"/>
        </w:rPr>
        <w:t xml:space="preserve"> </w:t>
      </w:r>
    </w:p>
    <w:p>
      <w:pPr>
        <w:pStyle w:val="Normal"/>
        <w:tabs>
          <w:tab w:val="left" w:pos="0" w:leader="none"/>
        </w:tabs>
        <w:spacing w:lineRule="auto" w:line="276"/>
        <w:ind w:firstLine="1133"/>
        <w:jc w:val="both"/>
        <w:rPr>
          <w:sz w:val="24"/>
          <w:szCs w:val="24"/>
        </w:rPr>
      </w:pPr>
      <w:r>
        <w:rPr>
          <w:sz w:val="24"/>
          <w:szCs w:val="24"/>
        </w:rPr>
        <w:t>h) cabe à Contratada proceder ao seu cadastramento no SIGEO-JT - Sistema Integrado de Gestão Orçamentária e Financeira da Justiça do Trabalho - Módulo Execução Orçamentária, bem como  responsabilizar-se pela gestão de seus dados.</w:t>
      </w:r>
    </w:p>
    <w:p>
      <w:pPr>
        <w:pStyle w:val="Normal"/>
        <w:tabs>
          <w:tab w:val="left" w:pos="0" w:leader="none"/>
        </w:tabs>
        <w:spacing w:lineRule="auto" w:line="276"/>
        <w:ind w:firstLine="1133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16 – Penalidades</w:t>
      </w:r>
    </w:p>
    <w:p>
      <w:pPr>
        <w:pStyle w:val="Normal"/>
        <w:spacing w:lineRule="auto" w:line="276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As penalidades pela inexecução total ou parcial do ajuste, sem prejuízo das demais  penalidades previstas na Lei nº 14.133/2021 são as seguintes: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3"/>
        </w:numPr>
        <w:spacing w:lineRule="auto" w:line="276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Multa de mora de 0,3% por dia sobre o valor do item em atraso, limitada a 10% do valor do item, sem prejuízo das demais sanções. Em caso de atraso superior a 30 dias, poderá a Administração, a seu critério, declarar a inexecução contratual.</w:t>
      </w:r>
    </w:p>
    <w:p>
      <w:pPr>
        <w:pStyle w:val="Normal"/>
        <w:numPr>
          <w:ilvl w:val="0"/>
          <w:numId w:val="3"/>
        </w:numPr>
        <w:spacing w:lineRule="auto" w:line="276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Multa por inexecução parcial de 5% sobre valor total do contrato.</w:t>
      </w:r>
    </w:p>
    <w:p>
      <w:pPr>
        <w:pStyle w:val="Normal"/>
        <w:numPr>
          <w:ilvl w:val="0"/>
          <w:numId w:val="3"/>
        </w:numPr>
        <w:spacing w:lineRule="auto" w:line="276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Multa por inexecução total de 15% sobre o valor total do contrato.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Pela não manutenção da regularidade fiscal e trabalhista:</w:t>
      </w:r>
    </w:p>
    <w:p>
      <w:pPr>
        <w:pStyle w:val="Normal"/>
        <w:spacing w:lineRule="auto" w:line="276"/>
        <w:ind w:firstLine="1133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ind w:firstLine="1133"/>
        <w:jc w:val="both"/>
        <w:rPr>
          <w:sz w:val="24"/>
          <w:szCs w:val="24"/>
          <w:shd w:fill="FFFFFF" w:val="clear"/>
        </w:rPr>
      </w:pPr>
      <w:r>
        <w:rPr>
          <w:sz w:val="24"/>
          <w:szCs w:val="24"/>
          <w:shd w:fill="FFFFFF" w:val="clear"/>
        </w:rPr>
        <w:t>A regularidade fiscal e trabalhista deverá ser mantida durante a vigência da contratação, sob pena de aplicação de multa de 1% do valor da nota fiscal, cujo valor será retido dos créditos da empresa, sem prejuízo da aplicação das demais penalidades previstas em lei.</w:t>
      </w:r>
    </w:p>
    <w:p>
      <w:pPr>
        <w:pStyle w:val="Normal"/>
        <w:spacing w:lineRule="auto" w:line="27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76"/>
        <w:jc w:val="both"/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</w:r>
    </w:p>
    <w:p>
      <w:pPr>
        <w:pStyle w:val="Normal"/>
        <w:spacing w:lineRule="auto" w:line="276"/>
        <w:jc w:val="both"/>
        <w:rPr>
          <w:color w:val="00B0F0"/>
          <w:sz w:val="28"/>
          <w:szCs w:val="28"/>
        </w:rPr>
      </w:pPr>
      <w:r>
        <w:rPr>
          <w:b/>
          <w:sz w:val="28"/>
          <w:szCs w:val="28"/>
        </w:rPr>
        <w:t>17 - Declaração da viabilidade ou não da contratação</w:t>
      </w:r>
    </w:p>
    <w:p>
      <w:pPr>
        <w:pStyle w:val="Normal"/>
        <w:tabs>
          <w:tab w:val="left" w:pos="0" w:leader="none"/>
        </w:tabs>
        <w:spacing w:lineRule="auto" w:line="276"/>
        <w:jc w:val="both"/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A equipe de planejamento da contratação, considerando os aspectos administrativos e orçamentários, declara a viabilidade da contratação.</w:t>
      </w:r>
    </w:p>
    <w:p>
      <w:pPr>
        <w:pStyle w:val="Normal"/>
        <w:tabs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18 - Equipe do Planejamento da Contratação </w:t>
      </w:r>
    </w:p>
    <w:p>
      <w:pPr>
        <w:pStyle w:val="Normal"/>
        <w:spacing w:lineRule="auto" w:line="276"/>
        <w:jc w:val="both"/>
        <w:rPr>
          <w:b/>
          <w:b/>
          <w:color w:val="00B0F0"/>
          <w:sz w:val="24"/>
          <w:szCs w:val="24"/>
        </w:rPr>
      </w:pPr>
      <w:r>
        <w:rPr>
          <w:b/>
          <w:color w:val="00B0F0"/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sz w:val="24"/>
          <w:szCs w:val="24"/>
        </w:rPr>
        <w:t>Integrante Demandante</w:t>
      </w:r>
      <w:r>
        <w:rPr>
          <w:color w:val="4F81BD"/>
          <w:sz w:val="24"/>
          <w:szCs w:val="24"/>
        </w:rPr>
        <w:t xml:space="preserve">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Nome: Ana Paula Göedert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Matrícula: 3692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Lotação: </w:t>
      </w:r>
      <w:r>
        <w:rPr>
          <w:color w:val="00B0F0"/>
          <w:sz w:val="24"/>
          <w:szCs w:val="24"/>
        </w:rPr>
        <w:t xml:space="preserve"> </w:t>
      </w:r>
      <w:r>
        <w:rPr>
          <w:sz w:val="24"/>
          <w:szCs w:val="24"/>
        </w:rPr>
        <w:t>Coordenadoria de Saúde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Cargo: Analista Judiciário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Nome da Função: Apoio Operacional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E-mail: ana.goedert@trt12.jus.br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Ramal: 48 3216-4073</w:t>
      </w:r>
    </w:p>
    <w:p>
      <w:pPr>
        <w:pStyle w:val="Normal"/>
        <w:spacing w:lineRule="auto" w:line="27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sz w:val="24"/>
          <w:szCs w:val="24"/>
        </w:rPr>
        <w:t>Substituto do Integrante Demandante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Nome: Hélio Camargo Filho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Matrícula: 4188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Lotação: Coordenadoria de Saúde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Cargo: Analista Judiciário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Nome da Função:  FC 04 - Apoio Técnico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E-mail: helio.filho@trt12.jus.br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Ramal: 4173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Integrante Técnico</w:t>
      </w:r>
    </w:p>
    <w:p>
      <w:pPr>
        <w:pStyle w:val="Normal"/>
        <w:spacing w:lineRule="auto" w:line="27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Nome: Dolores Cunha de Amorim Santos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Matrícula: 2571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Lotação: Coordenadoria de Saúde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Cargo: Analista Judiciário - Medicina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Nome da Função: 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E-mail: dolores.santos@trt12.jus.br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Ramal: 4175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Substituto do Integrante Técnico</w:t>
      </w:r>
    </w:p>
    <w:p>
      <w:pPr>
        <w:pStyle w:val="Normal"/>
        <w:spacing w:lineRule="auto" w:line="27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Nome: Luciano Gama Kramer dos Santos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Matrícula: 2662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Lotação: Coordenadoria de Saúde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Cargo: Analista Judiciário - Medicina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Nome da Função: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E-mail: luciano.santos@trt12.jus.br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Ramal: 4180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>Integrante Administrativo</w:t>
      </w:r>
      <w:r>
        <w:rPr>
          <w:sz w:val="24"/>
          <w:szCs w:val="24"/>
        </w:rPr>
        <w:t xml:space="preserve"> </w:t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>Nome: Liliana Remor Barreto</w:t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>Matrícula: 2251</w:t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>Lotação: CLC</w:t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>Cargo: Analista Judiciário</w:t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>
          <w:rFonts w:ascii="Courier New" w:hAnsi="Courier New" w:eastAsia="Courier New" w:cs="Courier New"/>
          <w:shd w:fill="FFFFFF" w:val="clear"/>
        </w:rPr>
      </w:pPr>
      <w:r>
        <w:rPr>
          <w:sz w:val="24"/>
          <w:szCs w:val="24"/>
        </w:rPr>
        <w:t>E-mail: liliana.barreto@trt12.jus.br</w:t>
      </w:r>
    </w:p>
    <w:p>
      <w:pPr>
        <w:pStyle w:val="Normal"/>
        <w:spacing w:lineRule="auto" w:line="276"/>
        <w:jc w:val="both"/>
        <w:rPr>
          <w:rFonts w:ascii="Courier New" w:hAnsi="Courier New" w:eastAsia="Courier New" w:cs="Courier New"/>
          <w:shd w:fill="FFFFFF" w:val="clear"/>
        </w:rPr>
      </w:pPr>
      <w:r>
        <w:rPr>
          <w:sz w:val="24"/>
          <w:szCs w:val="24"/>
        </w:rPr>
        <w:t>Ramal:4240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>Substituto do Integrante Administrativo</w:t>
      </w:r>
      <w:r>
        <w:rPr>
          <w:sz w:val="24"/>
          <w:szCs w:val="24"/>
        </w:rPr>
        <w:t xml:space="preserve">: </w:t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Nome: Maurício Luiz Moresco </w:t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Matrícula: 7384 </w:t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Lotação: CLC </w:t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Cargo: Técnico Judiciário </w:t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>E-mail: mauricio.moresco@trt12.jus.br pesquis</w:t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>Ramal: 4008</w:t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/>
          <w:color w:val="00B0F0"/>
          <w:sz w:val="24"/>
          <w:szCs w:val="24"/>
        </w:rPr>
      </w:pPr>
      <w:r>
        <w:rPr>
          <w:b/>
          <w:color w:val="00B0F0"/>
          <w:sz w:val="24"/>
          <w:szCs w:val="24"/>
        </w:rPr>
      </w:r>
    </w:p>
    <w:p>
      <w:pPr>
        <w:pStyle w:val="Normal"/>
        <w:spacing w:lineRule="auto" w:line="276"/>
        <w:jc w:val="both"/>
        <w:rPr/>
      </w:pPr>
      <w:r>
        <w:rPr>
          <w:b/>
          <w:sz w:val="24"/>
          <w:szCs w:val="24"/>
        </w:rPr>
        <w:t>Data:</w:t>
      </w:r>
      <w:r>
        <w:rPr>
          <w:sz w:val="24"/>
          <w:szCs w:val="24"/>
        </w:rPr>
        <w:t xml:space="preserve"> Florianópolis, 05 de fevereiro de 2024.</w:t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Roboto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4"/>
        <w:u w:val="none"/>
        <w:color w:val="6AA84F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sz w:val="24"/>
        <w:u w:val="none"/>
        <w:b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sz w:val="24"/>
        <w:u w:val="none"/>
        <w:b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sz w:val="24"/>
        <w:u w:val="none"/>
        <w:b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sz w:val="24"/>
        <w:u w:val="none"/>
        <w:b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sz w:val="24"/>
        <w:u w:val="none"/>
        <w:b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sz w:val="24"/>
        <w:u w:val="none"/>
        <w:b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sz w:val="24"/>
        <w:u w:val="none"/>
        <w:b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sz w:val="24"/>
        <w:u w:val="none"/>
        <w:b/>
      </w:rPr>
    </w:lvl>
  </w:abstractNum>
  <w:abstractNum w:abstractNumId="2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4"/>
        <w:u w:val="none"/>
        <w:b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sz w:val="24"/>
        <w:u w:val="none"/>
        <w:b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sz w:val="24"/>
        <w:u w:val="none"/>
        <w:b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sz w:val="24"/>
        <w:u w:val="none"/>
        <w:b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sz w:val="24"/>
        <w:u w:val="none"/>
        <w:b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sz w:val="24"/>
        <w:u w:val="none"/>
        <w:b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sz w:val="24"/>
        <w:u w:val="none"/>
        <w:b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sz w:val="24"/>
        <w:u w:val="none"/>
        <w:b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sz w:val="24"/>
        <w:u w:val="none"/>
        <w:b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sz w:val="24"/>
        <w:u w:val="none"/>
        <w:b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z w:val="24"/>
        <w:u w:val="none"/>
        <w:b/>
      </w:rPr>
    </w:lvl>
    <w:lvl w:ilvl="2">
      <w:start w:val="1"/>
      <w:numFmt w:val="decimal"/>
      <w:lvlText w:val="%3)"/>
      <w:lvlJc w:val="left"/>
      <w:pPr>
        <w:ind w:left="2160" w:hanging="360"/>
      </w:pPr>
      <w:rPr>
        <w:sz w:val="24"/>
        <w:u w:val="none"/>
        <w:b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z w:val="24"/>
        <w:u w:val="none"/>
        <w:b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z w:val="24"/>
        <w:u w:val="none"/>
        <w:b/>
      </w:rPr>
    </w:lvl>
    <w:lvl w:ilvl="5">
      <w:start w:val="1"/>
      <w:numFmt w:val="decimal"/>
      <w:lvlText w:val="(%6)"/>
      <w:lvlJc w:val="left"/>
      <w:pPr>
        <w:ind w:left="4320" w:hanging="360"/>
      </w:pPr>
      <w:rPr>
        <w:sz w:val="24"/>
        <w:u w:val="none"/>
        <w:b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z w:val="24"/>
        <w:u w:val="none"/>
        <w:b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z w:val="24"/>
        <w:u w:val="none"/>
        <w:b/>
      </w:rPr>
    </w:lvl>
    <w:lvl w:ilvl="8">
      <w:start w:val="1"/>
      <w:numFmt w:val="decimal"/>
      <w:lvlText w:val="%9."/>
      <w:lvlJc w:val="left"/>
      <w:pPr>
        <w:ind w:left="6480" w:hanging="360"/>
      </w:pPr>
      <w:rPr>
        <w:sz w:val="24"/>
        <w:u w:val="none"/>
        <w:b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sz w:val="24"/>
        <w:color w:val="6AA84F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lvl w:ilvl="0">
      <w:start w:val="1"/>
      <w:numFmt w:val="bullet"/>
      <w:lvlText w:val=""/>
      <w:lvlJc w:val="left"/>
      <w:pPr>
        <w:ind w:left="0" w:hanging="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4"/>
        <w:u w:val="none"/>
        <w:b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sz w:val="24"/>
        <w:u w:val="none"/>
        <w:b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sz w:val="24"/>
        <w:u w:val="none"/>
        <w:b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sz w:val="24"/>
        <w:u w:val="none"/>
        <w:b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sz w:val="24"/>
        <w:u w:val="none"/>
        <w:b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sz w:val="24"/>
        <w:u w:val="none"/>
        <w:b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sz w:val="24"/>
        <w:u w:val="none"/>
        <w:b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sz w:val="24"/>
        <w:u w:val="none"/>
        <w:b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sz w:val="24"/>
        <w:u w:val="none"/>
        <w:b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224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pacing w:lineRule="auto" w:line="276"/>
      </w:pPr>
    </w:pPrDefault>
  </w:docDefaults>
  <w:style w:type="paragraph" w:styleId="Normal">
    <w:name w:val="Normal"/>
    <w:qFormat/>
    <w:pPr>
      <w:widowControl w:val="false"/>
      <w:suppressAutoHyphens w:val="true"/>
      <w:spacing w:lineRule="auto" w:line="276"/>
    </w:pPr>
    <w:rPr>
      <w:rFonts w:ascii="Arial" w:hAnsi="Arial" w:eastAsia="Arial" w:cs="Arial"/>
      <w:color w:val="auto"/>
      <w:sz w:val="22"/>
      <w:szCs w:val="22"/>
      <w:lang w:val="en-US" w:eastAsia="zh-CN" w:bidi="hi-IN"/>
    </w:rPr>
  </w:style>
  <w:style w:type="paragraph" w:styleId="Ttulo1">
    <w:name w:val="Título 1"/>
    <w:basedOn w:val="Normal1"/>
    <w:next w:val="Normal"/>
    <w:pPr>
      <w:keepNext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Título 2"/>
    <w:basedOn w:val="Normal1"/>
    <w:next w:val="Normal"/>
    <w:pPr>
      <w:keepNext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Título 3"/>
    <w:basedOn w:val="Normal1"/>
    <w:next w:val="Normal"/>
    <w:pPr>
      <w:keepNext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Título 4"/>
    <w:basedOn w:val="Normal1"/>
    <w:next w:val="Normal"/>
    <w:pPr>
      <w:keepNext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Título 5"/>
    <w:basedOn w:val="Normal1"/>
    <w:next w:val="Normal"/>
    <w:pPr>
      <w:keepNext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Título 6"/>
    <w:basedOn w:val="Normal1"/>
    <w:next w:val="Normal"/>
    <w:pPr>
      <w:keepNext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stLabel1">
    <w:name w:val="ListLabel 1"/>
    <w:qFormat/>
    <w:rPr>
      <w:color w:val="6AA84F"/>
      <w:sz w:val="24"/>
      <w:u w:val="none"/>
    </w:rPr>
  </w:style>
  <w:style w:type="character" w:styleId="ListLabel2">
    <w:name w:val="ListLabel 2"/>
    <w:qFormat/>
    <w:rPr>
      <w:b/>
      <w:sz w:val="24"/>
      <w:u w:val="none"/>
    </w:rPr>
  </w:style>
  <w:style w:type="character" w:styleId="ListLabel3">
    <w:name w:val="ListLabel 3"/>
    <w:qFormat/>
    <w:rPr>
      <w:color w:val="6AA84F"/>
      <w:sz w:val="24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Normal1" w:default="1">
    <w:name w:val="LO-normal"/>
    <w:qFormat/>
    <w:pPr>
      <w:widowControl/>
      <w:suppressAutoHyphens w:val="true"/>
      <w:bidi w:val="0"/>
      <w:spacing w:lineRule="auto" w:line="276"/>
      <w:jc w:val="left"/>
    </w:pPr>
    <w:rPr>
      <w:rFonts w:ascii="Arial" w:hAnsi="Arial" w:eastAsia="Arial" w:cs="Arial"/>
      <w:color w:val="auto"/>
      <w:sz w:val="22"/>
      <w:szCs w:val="22"/>
      <w:lang w:val="en-US" w:eastAsia="zh-CN" w:bidi="hi-IN"/>
    </w:rPr>
  </w:style>
  <w:style w:type="paragraph" w:styleId="Ttulododocumento">
    <w:name w:val="Título do documento"/>
    <w:basedOn w:val="Normal1"/>
    <w:next w:val="Normal"/>
    <w:pPr>
      <w:keepNext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ítulo"/>
    <w:basedOn w:val="Normal1"/>
    <w:next w:val="Normal"/>
    <w:pPr>
      <w:keepNext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itaes">
    <w:name w:val="Citações"/>
    <w:basedOn w:val="Normal"/>
    <w:qFormat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rt12.jus.br/portal/areas/ascom/extranet/documentos/Resolucao_adm_006_2016.pdf" TargetMode="External"/><Relationship Id="rId3" Type="http://schemas.openxmlformats.org/officeDocument/2006/relationships/hyperlink" Target="http://trtapl3.trt12.gov.br/cmdg/img_legis/2022/061011340.pdf" TargetMode="External"/><Relationship Id="rId4" Type="http://schemas.openxmlformats.org/officeDocument/2006/relationships/hyperlink" Target="http://serv.de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Application>LibreOffice/4.4.5.2$Windows_x86 LibreOffice_project/a22f674fd25a3b6f45bdebf25400ed2adff0ff99</Application>
  <Paragraphs>173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pt-BR</dc:language>
  <dcterms:modified xsi:type="dcterms:W3CDTF">2024-02-16T07:39:31Z</dcterms:modified>
  <cp:revision>1</cp:revision>
</cp:coreProperties>
</file>