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573" w:rsidRDefault="00995F8B">
      <w:pPr>
        <w:spacing w:line="240" w:lineRule="auto"/>
        <w:jc w:val="center"/>
      </w:pPr>
      <w:bookmarkStart w:id="0" w:name="_GoBack"/>
      <w:bookmarkEnd w:id="0"/>
      <w:r>
        <w:rPr>
          <w:b/>
          <w:sz w:val="32"/>
          <w:szCs w:val="32"/>
        </w:rPr>
        <w:t>Tribunal Regional do Trabalho da 12ª Região</w:t>
      </w:r>
    </w:p>
    <w:p w:rsidR="00441573" w:rsidRDefault="00441573">
      <w:pPr>
        <w:spacing w:line="240" w:lineRule="auto"/>
        <w:jc w:val="center"/>
        <w:rPr>
          <w:b/>
          <w:sz w:val="28"/>
          <w:szCs w:val="28"/>
        </w:rPr>
      </w:pPr>
    </w:p>
    <w:p w:rsidR="00441573" w:rsidRDefault="00995F8B">
      <w:pPr>
        <w:spacing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ORÇAMENTO - SERVIÇO</w:t>
      </w:r>
    </w:p>
    <w:p w:rsidR="00441573" w:rsidRDefault="00441573">
      <w:pPr>
        <w:spacing w:line="240" w:lineRule="auto"/>
        <w:jc w:val="center"/>
        <w:rPr>
          <w:b/>
          <w:sz w:val="32"/>
          <w:szCs w:val="32"/>
          <w:u w:val="single"/>
        </w:rPr>
      </w:pPr>
    </w:p>
    <w:p w:rsidR="00441573" w:rsidRDefault="00995F8B">
      <w:pPr>
        <w:widowControl/>
        <w:ind w:left="720"/>
        <w:jc w:val="center"/>
        <w:rPr>
          <w:b/>
          <w:sz w:val="26"/>
          <w:szCs w:val="26"/>
          <w:highlight w:val="yellow"/>
        </w:rPr>
      </w:pPr>
      <w:r>
        <w:rPr>
          <w:b/>
          <w:sz w:val="26"/>
          <w:szCs w:val="26"/>
        </w:rPr>
        <w:t>Contratação de empresa para supervisão da obra de construção da nova sede do Fórum Trabalhista de Tubarão</w:t>
      </w:r>
    </w:p>
    <w:p w:rsidR="00441573" w:rsidRDefault="00441573">
      <w:pPr>
        <w:widowControl/>
        <w:ind w:left="720"/>
        <w:jc w:val="center"/>
        <w:rPr>
          <w:sz w:val="28"/>
          <w:szCs w:val="28"/>
        </w:rPr>
      </w:pPr>
    </w:p>
    <w:p w:rsidR="00441573" w:rsidRDefault="00441573">
      <w:pPr>
        <w:spacing w:line="240" w:lineRule="auto"/>
        <w:jc w:val="center"/>
        <w:rPr>
          <w:i/>
          <w:sz w:val="20"/>
          <w:szCs w:val="20"/>
          <w:u w:val="single"/>
        </w:rPr>
      </w:pPr>
    </w:p>
    <w:p w:rsidR="00441573" w:rsidRDefault="00441573">
      <w:pPr>
        <w:spacing w:line="240" w:lineRule="auto"/>
        <w:rPr>
          <w:b/>
          <w:sz w:val="24"/>
          <w:szCs w:val="24"/>
        </w:rPr>
      </w:pPr>
    </w:p>
    <w:p w:rsidR="00441573" w:rsidRDefault="00995F8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DADOS DA PROPONENTE</w:t>
      </w:r>
    </w:p>
    <w:p w:rsidR="00441573" w:rsidRDefault="00441573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affff7"/>
        <w:tblW w:w="1003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9"/>
        <w:gridCol w:w="4936"/>
      </w:tblGrid>
      <w:tr w:rsidR="00441573"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573" w:rsidRDefault="00995F8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Razão Social:</w:t>
            </w:r>
          </w:p>
        </w:tc>
      </w:tr>
      <w:tr w:rsidR="00441573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573" w:rsidRDefault="00995F8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573" w:rsidRDefault="00995F8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ME/EPP     (   ) sim     (  ) não</w:t>
            </w:r>
          </w:p>
        </w:tc>
      </w:tr>
      <w:tr w:rsidR="00441573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573" w:rsidRDefault="00995F8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Fone: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573" w:rsidRDefault="00995F8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 w:rsidR="00441573"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573" w:rsidRDefault="00995F8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Endereço:</w:t>
            </w:r>
          </w:p>
        </w:tc>
      </w:tr>
      <w:tr w:rsidR="00441573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573" w:rsidRDefault="00995F8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Cidade/UF: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573" w:rsidRDefault="00995F8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CEP:</w:t>
            </w:r>
          </w:p>
        </w:tc>
      </w:tr>
    </w:tbl>
    <w:p w:rsidR="00441573" w:rsidRDefault="00441573">
      <w:pPr>
        <w:spacing w:line="240" w:lineRule="auto"/>
        <w:jc w:val="center"/>
        <w:rPr>
          <w:b/>
          <w:sz w:val="24"/>
          <w:szCs w:val="24"/>
        </w:rPr>
      </w:pPr>
    </w:p>
    <w:p w:rsidR="00441573" w:rsidRDefault="00995F8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DADOS BANCÁRIOS DA PROPONENTE</w:t>
      </w:r>
    </w:p>
    <w:p w:rsidR="00441573" w:rsidRDefault="00441573">
      <w:pPr>
        <w:spacing w:line="240" w:lineRule="auto"/>
        <w:rPr>
          <w:b/>
          <w:sz w:val="24"/>
          <w:szCs w:val="24"/>
        </w:rPr>
      </w:pPr>
    </w:p>
    <w:tbl>
      <w:tblPr>
        <w:tblStyle w:val="affff8"/>
        <w:tblW w:w="5100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0"/>
      </w:tblGrid>
      <w:tr w:rsidR="00441573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573" w:rsidRDefault="00995F8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Banco:</w:t>
            </w:r>
          </w:p>
        </w:tc>
      </w:tr>
      <w:tr w:rsidR="00441573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573" w:rsidRDefault="00995F8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Agência:</w:t>
            </w:r>
          </w:p>
        </w:tc>
      </w:tr>
      <w:tr w:rsidR="00441573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573" w:rsidRDefault="00995F8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C/C:</w:t>
            </w:r>
          </w:p>
        </w:tc>
      </w:tr>
    </w:tbl>
    <w:p w:rsidR="00441573" w:rsidRDefault="00995F8B">
      <w:pPr>
        <w:numPr>
          <w:ilvl w:val="0"/>
          <w:numId w:val="2"/>
        </w:numPr>
        <w:spacing w:line="240" w:lineRule="auto"/>
      </w:pPr>
      <w:r>
        <w:rPr>
          <w:i/>
        </w:rPr>
        <w:t>Os dados bancários acima indicados deverão ser, necessariamente, os da proponente. Não serão realizados pagamentos em conta bancária de terceiros, de titularidade diferente.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41573" w:rsidRDefault="00995F8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OBJETO</w:t>
      </w:r>
    </w:p>
    <w:p w:rsidR="00441573" w:rsidRDefault="00441573">
      <w:pPr>
        <w:spacing w:line="240" w:lineRule="auto"/>
        <w:rPr>
          <w:b/>
          <w:sz w:val="24"/>
          <w:szCs w:val="24"/>
        </w:rPr>
      </w:pPr>
    </w:p>
    <w:tbl>
      <w:tblPr>
        <w:tblStyle w:val="affff9"/>
        <w:tblpPr w:leftFromText="180" w:rightFromText="180" w:topFromText="180" w:bottomFromText="180" w:vertAnchor="text" w:tblpX="545"/>
        <w:tblW w:w="85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0"/>
        <w:gridCol w:w="2955"/>
      </w:tblGrid>
      <w:tr w:rsidR="00441573"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73" w:rsidRDefault="00995F8B">
            <w:pPr>
              <w:spacing w:line="240" w:lineRule="auto"/>
              <w:jc w:val="center"/>
              <w:rPr>
                <w:i/>
                <w:color w:val="4A86E8"/>
              </w:rPr>
            </w:pPr>
            <w:r>
              <w:rPr>
                <w:b/>
                <w:sz w:val="24"/>
                <w:szCs w:val="24"/>
              </w:rPr>
              <w:t>Serviço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73" w:rsidRDefault="00995F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Preço Total (R$)</w:t>
            </w:r>
          </w:p>
        </w:tc>
      </w:tr>
      <w:tr w:rsidR="00441573"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73" w:rsidRDefault="00995F8B">
            <w:pPr>
              <w:spacing w:line="240" w:lineRule="auto"/>
            </w:pPr>
            <w:r>
              <w:t>Supervisão da obra de construção do novo prédio do Fórum Trabalhista de Tubarão.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73" w:rsidRDefault="00995F8B">
            <w:pPr>
              <w:spacing w:line="240" w:lineRule="auto"/>
              <w:ind w:right="-887"/>
            </w:pPr>
            <w:r>
              <w:t>*</w:t>
            </w:r>
          </w:p>
        </w:tc>
      </w:tr>
    </w:tbl>
    <w:p w:rsidR="00441573" w:rsidRDefault="00441573">
      <w:pPr>
        <w:ind w:left="720"/>
        <w:rPr>
          <w:b/>
          <w:sz w:val="24"/>
          <w:szCs w:val="24"/>
        </w:rPr>
      </w:pPr>
    </w:p>
    <w:p w:rsidR="00441573" w:rsidRDefault="00995F8B">
      <w:pPr>
        <w:numPr>
          <w:ilvl w:val="0"/>
          <w:numId w:val="3"/>
        </w:numPr>
        <w:spacing w:line="240" w:lineRule="auto"/>
        <w:jc w:val="both"/>
        <w:rPr>
          <w:i/>
        </w:rPr>
      </w:pPr>
      <w:r>
        <w:rPr>
          <w:i/>
        </w:rPr>
        <w:t>*O detalhamento dos preços dos serviços deverá ser feito por meio de planilha orçamentária conforme modelo anexo.</w:t>
      </w:r>
    </w:p>
    <w:p w:rsidR="00441573" w:rsidRDefault="00995F8B">
      <w:pPr>
        <w:numPr>
          <w:ilvl w:val="0"/>
          <w:numId w:val="3"/>
        </w:numPr>
        <w:spacing w:line="240" w:lineRule="auto"/>
        <w:jc w:val="both"/>
        <w:rPr>
          <w:i/>
        </w:rPr>
      </w:pPr>
      <w:r>
        <w:rPr>
          <w:i/>
        </w:rPr>
        <w:t>O preço deve contemplar todos os custos necessários para prestação dos serviços, encargos sociais e BDI. Se houver divergência entre preço unitário e total, prevalecerá o resultado da multiplicação do preço unitário com duas casas decimais, pela quantidade.</w:t>
      </w:r>
    </w:p>
    <w:p w:rsidR="00441573" w:rsidRDefault="00995F8B">
      <w:pPr>
        <w:widowControl/>
        <w:numPr>
          <w:ilvl w:val="0"/>
          <w:numId w:val="3"/>
        </w:numPr>
        <w:jc w:val="both"/>
        <w:rPr>
          <w:i/>
        </w:rPr>
      </w:pPr>
      <w:r>
        <w:rPr>
          <w:i/>
        </w:rPr>
        <w:t>Os valores unitários não poderão ter mais do que duas casas decimais. Não serão aceitas dízimas.</w:t>
      </w:r>
    </w:p>
    <w:p w:rsidR="00441573" w:rsidRDefault="00441573">
      <w:pPr>
        <w:widowControl/>
        <w:jc w:val="both"/>
        <w:rPr>
          <w:i/>
          <w:color w:val="4A86E8"/>
        </w:rPr>
      </w:pPr>
    </w:p>
    <w:p w:rsidR="00441573" w:rsidRDefault="00441573">
      <w:pPr>
        <w:widowControl/>
        <w:jc w:val="both"/>
        <w:rPr>
          <w:i/>
          <w:color w:val="4A86E8"/>
        </w:rPr>
      </w:pPr>
    </w:p>
    <w:p w:rsidR="00441573" w:rsidRDefault="00441573">
      <w:pPr>
        <w:widowControl/>
        <w:jc w:val="both"/>
        <w:rPr>
          <w:i/>
          <w:color w:val="4A86E8"/>
        </w:rPr>
      </w:pPr>
    </w:p>
    <w:p w:rsidR="00441573" w:rsidRDefault="00441573">
      <w:pPr>
        <w:widowControl/>
        <w:jc w:val="both"/>
        <w:rPr>
          <w:i/>
          <w:color w:val="4A86E8"/>
        </w:rPr>
      </w:pPr>
    </w:p>
    <w:p w:rsidR="00441573" w:rsidRDefault="00441573">
      <w:pPr>
        <w:widowControl/>
        <w:jc w:val="both"/>
        <w:rPr>
          <w:i/>
          <w:color w:val="4A86E8"/>
        </w:rPr>
      </w:pPr>
    </w:p>
    <w:p w:rsidR="00441573" w:rsidRDefault="00995F8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VALIDADE DA PROPOSTA E PRAZO DE ENTREGA</w:t>
      </w:r>
    </w:p>
    <w:p w:rsidR="00441573" w:rsidRDefault="00441573">
      <w:pPr>
        <w:spacing w:line="240" w:lineRule="auto"/>
        <w:rPr>
          <w:sz w:val="24"/>
          <w:szCs w:val="24"/>
        </w:rPr>
      </w:pPr>
    </w:p>
    <w:tbl>
      <w:tblPr>
        <w:tblStyle w:val="affffa"/>
        <w:tblW w:w="10133" w:type="dxa"/>
        <w:tblInd w:w="-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3"/>
      </w:tblGrid>
      <w:tr w:rsidR="00441573">
        <w:tc>
          <w:tcPr>
            <w:tcW w:w="10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573" w:rsidRDefault="00995F8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Validade da Proposta: 60 dias corridos.  </w:t>
            </w:r>
          </w:p>
        </w:tc>
      </w:tr>
      <w:tr w:rsidR="00441573">
        <w:tc>
          <w:tcPr>
            <w:tcW w:w="10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573" w:rsidRDefault="00995F8B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Prazo para a Execução dos Serviços: 365 dias.</w:t>
            </w:r>
            <w:r w:rsidR="00774E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Conforme indicado no item 4.2.3 do Termo de Referência.</w:t>
            </w:r>
          </w:p>
        </w:tc>
      </w:tr>
    </w:tbl>
    <w:p w:rsidR="00441573" w:rsidRDefault="00441573">
      <w:pPr>
        <w:spacing w:line="240" w:lineRule="auto"/>
        <w:rPr>
          <w:b/>
          <w:sz w:val="24"/>
          <w:szCs w:val="24"/>
        </w:rPr>
      </w:pPr>
    </w:p>
    <w:p w:rsidR="00441573" w:rsidRDefault="00995F8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INFORMAÇÕES COMPLEMENTARES</w:t>
      </w:r>
    </w:p>
    <w:p w:rsidR="00441573" w:rsidRDefault="00995F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Informações complementares poderão ser obtidas junto à CPO, com o Engenheiro Adalberto </w:t>
      </w:r>
      <w:proofErr w:type="spellStart"/>
      <w:r>
        <w:rPr>
          <w:sz w:val="24"/>
          <w:szCs w:val="24"/>
        </w:rPr>
        <w:t>Knoth</w:t>
      </w:r>
      <w:proofErr w:type="spellEnd"/>
      <w:r>
        <w:rPr>
          <w:sz w:val="24"/>
          <w:szCs w:val="24"/>
        </w:rPr>
        <w:t>. Fone (48) 3216-4388. E-mail: cpo@trt12.jus.br.</w:t>
      </w:r>
    </w:p>
    <w:p w:rsidR="00441573" w:rsidRDefault="00441573">
      <w:pPr>
        <w:spacing w:line="240" w:lineRule="auto"/>
        <w:rPr>
          <w:b/>
          <w:sz w:val="24"/>
          <w:szCs w:val="24"/>
        </w:rPr>
      </w:pPr>
    </w:p>
    <w:p w:rsidR="00441573" w:rsidRDefault="00995F8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DEVOLUÇÃO DO ORÇAMENTO</w:t>
      </w:r>
    </w:p>
    <w:p w:rsidR="00441573" w:rsidRDefault="00995F8B">
      <w:pPr>
        <w:spacing w:after="120" w:line="240" w:lineRule="auto"/>
        <w:jc w:val="both"/>
        <w:rPr>
          <w:i/>
          <w:color w:val="4A86E8"/>
        </w:rPr>
      </w:pPr>
      <w:r>
        <w:rPr>
          <w:sz w:val="24"/>
          <w:szCs w:val="24"/>
        </w:rPr>
        <w:t xml:space="preserve">O Orçamento preenchido deve ser devolvido para o e-mail </w:t>
      </w:r>
      <w:hyperlink r:id="rId8">
        <w:r>
          <w:rPr>
            <w:color w:val="1155CC"/>
            <w:sz w:val="24"/>
            <w:szCs w:val="24"/>
            <w:u w:val="single"/>
          </w:rPr>
          <w:t>cpo@trt12.jus.br</w:t>
        </w:r>
      </w:hyperlink>
    </w:p>
    <w:p w:rsidR="00441573" w:rsidRDefault="00995F8B">
      <w:pPr>
        <w:spacing w:after="120" w:line="240" w:lineRule="auto"/>
        <w:jc w:val="both"/>
      </w:pPr>
      <w:r>
        <w:rPr>
          <w:sz w:val="24"/>
          <w:szCs w:val="24"/>
        </w:rPr>
        <w:t xml:space="preserve">A proposta deve ser encaminhada até dia </w:t>
      </w:r>
      <w:r w:rsidRPr="00CE37C8">
        <w:rPr>
          <w:b/>
          <w:sz w:val="24"/>
          <w:szCs w:val="24"/>
          <w:highlight w:val="yellow"/>
        </w:rPr>
        <w:t>19/06/2024</w:t>
      </w:r>
      <w:r w:rsidRPr="00CE37C8">
        <w:rPr>
          <w:sz w:val="24"/>
          <w:szCs w:val="24"/>
          <w:highlight w:val="yellow"/>
        </w:rPr>
        <w:t>.</w:t>
      </w:r>
    </w:p>
    <w:p w:rsidR="00441573" w:rsidRDefault="00441573">
      <w:pPr>
        <w:spacing w:line="240" w:lineRule="auto"/>
        <w:rPr>
          <w:b/>
          <w:sz w:val="24"/>
          <w:szCs w:val="24"/>
        </w:rPr>
      </w:pPr>
    </w:p>
    <w:p w:rsidR="00441573" w:rsidRDefault="00995F8B">
      <w:pPr>
        <w:spacing w:line="240" w:lineRule="auto"/>
      </w:pPr>
      <w:r>
        <w:rPr>
          <w:b/>
          <w:sz w:val="24"/>
          <w:szCs w:val="24"/>
        </w:rPr>
        <w:t>DADOS DO RESPONSÁVEL PELA ELABORAÇÃO DO ORÇAMENTO</w:t>
      </w:r>
    </w:p>
    <w:tbl>
      <w:tblPr>
        <w:tblStyle w:val="affffb"/>
        <w:tblW w:w="985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441573"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573" w:rsidRDefault="00995F8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responsável pela elaboração do Orçamento:</w:t>
            </w:r>
          </w:p>
        </w:tc>
      </w:tr>
      <w:tr w:rsidR="00441573"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573" w:rsidRDefault="00995F8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</w:tbl>
    <w:p w:rsidR="00441573" w:rsidRDefault="00441573">
      <w:pPr>
        <w:spacing w:line="240" w:lineRule="auto"/>
        <w:rPr>
          <w:b/>
          <w:sz w:val="24"/>
          <w:szCs w:val="24"/>
          <w:u w:val="single"/>
        </w:rPr>
      </w:pPr>
    </w:p>
    <w:p w:rsidR="00441573" w:rsidRDefault="00995F8B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CIDADE E DATA:</w:t>
      </w:r>
    </w:p>
    <w:tbl>
      <w:tblPr>
        <w:tblStyle w:val="affffc"/>
        <w:tblW w:w="976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4"/>
        <w:gridCol w:w="4861"/>
      </w:tblGrid>
      <w:tr w:rsidR="00441573"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1573" w:rsidRDefault="00995F8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Cidade: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1573" w:rsidRDefault="00995F8B">
            <w:pPr>
              <w:spacing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Data:</w:t>
            </w:r>
          </w:p>
        </w:tc>
      </w:tr>
    </w:tbl>
    <w:p w:rsidR="00441573" w:rsidRDefault="00441573">
      <w:pPr>
        <w:spacing w:after="120" w:line="240" w:lineRule="auto"/>
        <w:jc w:val="both"/>
        <w:rPr>
          <w:b/>
          <w:i/>
          <w:u w:val="single"/>
        </w:rPr>
      </w:pPr>
    </w:p>
    <w:p w:rsidR="00441573" w:rsidRDefault="00995F8B">
      <w:pPr>
        <w:spacing w:line="240" w:lineRule="auto"/>
        <w:jc w:val="both"/>
      </w:pPr>
      <w:r>
        <w:rPr>
          <w:b/>
          <w:i/>
          <w:u w:val="single"/>
        </w:rPr>
        <w:t>CONDIÇÕES GERAIS</w:t>
      </w:r>
      <w:r>
        <w:rPr>
          <w:i/>
        </w:rPr>
        <w:t>:</w:t>
      </w:r>
    </w:p>
    <w:p w:rsidR="00441573" w:rsidRDefault="00441573">
      <w:pPr>
        <w:spacing w:line="240" w:lineRule="auto"/>
        <w:jc w:val="both"/>
        <w:rPr>
          <w:b/>
          <w:i/>
        </w:rPr>
      </w:pPr>
    </w:p>
    <w:p w:rsidR="00441573" w:rsidRDefault="00995F8B">
      <w:pPr>
        <w:spacing w:line="240" w:lineRule="auto"/>
        <w:jc w:val="both"/>
        <w:rPr>
          <w:b/>
          <w:i/>
        </w:rPr>
      </w:pPr>
      <w:r>
        <w:rPr>
          <w:b/>
          <w:i/>
        </w:rPr>
        <w:t>1- Divulgação da nota de empenho:</w:t>
      </w:r>
    </w:p>
    <w:tbl>
      <w:tblPr>
        <w:tblStyle w:val="affffd"/>
        <w:tblW w:w="972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441573"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1573" w:rsidRDefault="00995F8B">
            <w:pPr>
              <w:numPr>
                <w:ilvl w:val="0"/>
                <w:numId w:val="4"/>
              </w:num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A Nota de Empenho será enviada para o e-mail informado pela empresa neste Orçamento, além de ser disponibilizada na Internet no site deste Tribunal </w:t>
            </w:r>
            <w:hyperlink r:id="rId9">
              <w:r>
                <w:rPr>
                  <w:i/>
                  <w:color w:val="000080"/>
                  <w:u w:val="single"/>
                </w:rPr>
                <w:t>https://portal.trt12.jus.br/</w:t>
              </w:r>
            </w:hyperlink>
            <w:r>
              <w:rPr>
                <w:i/>
              </w:rPr>
              <w:t>. O objeto deverá ser entregue após a emissão da nota de empenho, dentro do prazo de entrega estipulado.</w:t>
            </w:r>
          </w:p>
          <w:p w:rsidR="00441573" w:rsidRDefault="00441573">
            <w:pPr>
              <w:spacing w:line="240" w:lineRule="auto"/>
              <w:ind w:left="720"/>
              <w:jc w:val="both"/>
              <w:rPr>
                <w:i/>
              </w:rPr>
            </w:pPr>
          </w:p>
          <w:p w:rsidR="00441573" w:rsidRDefault="00995F8B">
            <w:pPr>
              <w:numPr>
                <w:ilvl w:val="0"/>
                <w:numId w:val="4"/>
              </w:num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A contratação se dará consubstanciada no art. 75, I, da Lei n. 14.133/2021 e, portanto, não poderá exceder o valor de R$ 119.812,02.</w:t>
            </w:r>
          </w:p>
        </w:tc>
      </w:tr>
    </w:tbl>
    <w:p w:rsidR="00441573" w:rsidRDefault="00441573">
      <w:pPr>
        <w:spacing w:line="240" w:lineRule="auto"/>
        <w:jc w:val="both"/>
        <w:rPr>
          <w:b/>
          <w:i/>
        </w:rPr>
      </w:pPr>
    </w:p>
    <w:p w:rsidR="00441573" w:rsidRDefault="00995F8B">
      <w:pPr>
        <w:spacing w:line="240" w:lineRule="auto"/>
        <w:jc w:val="both"/>
        <w:rPr>
          <w:b/>
          <w:i/>
        </w:rPr>
      </w:pPr>
      <w:r>
        <w:rPr>
          <w:b/>
          <w:i/>
        </w:rPr>
        <w:t>2 - Penalidades:</w:t>
      </w:r>
    </w:p>
    <w:tbl>
      <w:tblPr>
        <w:tblStyle w:val="affffe"/>
        <w:tblW w:w="972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441573"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1573" w:rsidRDefault="00995F8B">
            <w:pPr>
              <w:widowControl/>
              <w:spacing w:after="20"/>
              <w:jc w:val="both"/>
            </w:pPr>
            <w:r>
              <w:t>Penalidades pela inexecução total ou parcial do objeto, sem prejuízo das demais penalidades previstas na Lei nº 14.133/2021:</w:t>
            </w:r>
          </w:p>
          <w:p w:rsidR="00441573" w:rsidRDefault="00995F8B">
            <w:pPr>
              <w:widowControl/>
              <w:spacing w:line="360" w:lineRule="auto"/>
              <w:jc w:val="both"/>
            </w:pPr>
            <w:r>
              <w:t xml:space="preserve">Multa de mora de 0,50% por dia sobre o valor total do item em atraso, limitada a 10% do valor do item, sem prejuízo das demais sanções. </w:t>
            </w:r>
            <w:r>
              <w:br/>
              <w:t>a.1) se o atraso for superior a 30 (trinta) dias, poderão ser aplicadas cumulativamente as penas de multa moratória e compensatória, facultando-se, ainda, promover a rescisão contratual;</w:t>
            </w:r>
          </w:p>
          <w:p w:rsidR="00441573" w:rsidRDefault="00995F8B">
            <w:pPr>
              <w:widowControl/>
              <w:spacing w:line="360" w:lineRule="auto"/>
              <w:jc w:val="both"/>
            </w:pPr>
            <w:r>
              <w:t xml:space="preserve">a.2) não sendo possível quantificar o valor da multa moratória ou se ele </w:t>
            </w:r>
            <w:proofErr w:type="gramStart"/>
            <w:r>
              <w:t>mostrar-se</w:t>
            </w:r>
            <w:proofErr w:type="gramEnd"/>
            <w:r>
              <w:t xml:space="preserve"> incompatível com o disposto no art. 2º, parágrafo único, inciso VI, da Lei nº 9.784/99, a multa será de R$ 1.000,00, podendo este valor ser aplicado em dobro, se as circunstâncias do caso concreto assim recomendarem;</w:t>
            </w:r>
          </w:p>
          <w:p w:rsidR="00441573" w:rsidRDefault="00995F8B">
            <w:pPr>
              <w:widowControl/>
              <w:numPr>
                <w:ilvl w:val="0"/>
                <w:numId w:val="5"/>
              </w:numPr>
              <w:spacing w:line="360" w:lineRule="auto"/>
              <w:jc w:val="both"/>
            </w:pPr>
            <w:r>
              <w:lastRenderedPageBreak/>
              <w:t>Multa por inexecução parcial de 5% sobre o valor total do objeto contratado.</w:t>
            </w:r>
          </w:p>
          <w:p w:rsidR="00441573" w:rsidRDefault="00995F8B">
            <w:pPr>
              <w:widowControl/>
              <w:numPr>
                <w:ilvl w:val="0"/>
                <w:numId w:val="5"/>
              </w:numPr>
              <w:spacing w:line="360" w:lineRule="auto"/>
              <w:jc w:val="both"/>
            </w:pPr>
            <w:r>
              <w:t xml:space="preserve">Multa por inexecução total de 15% sobre o valor total do objeto contratado, </w:t>
            </w:r>
            <w:proofErr w:type="gramStart"/>
            <w:r>
              <w:t>que  resulte</w:t>
            </w:r>
            <w:proofErr w:type="gramEnd"/>
            <w:r>
              <w:t xml:space="preserve"> inexecução do objeto com prejuízo para a Administração;</w:t>
            </w:r>
          </w:p>
          <w:p w:rsidR="00441573" w:rsidRDefault="00995F8B">
            <w:pPr>
              <w:widowControl/>
              <w:numPr>
                <w:ilvl w:val="0"/>
                <w:numId w:val="5"/>
              </w:numPr>
              <w:spacing w:line="360" w:lineRule="auto"/>
              <w:jc w:val="both"/>
            </w:pPr>
            <w:r>
              <w:t>Multa compensatória, a ser aplicada pelo cometimento de qualquer das infrações previstas no art. 155 da Lei nº 14.133/2021, na forma definida no edital, no contrato.</w:t>
            </w:r>
          </w:p>
          <w:p w:rsidR="00441573" w:rsidRDefault="00995F8B">
            <w:pPr>
              <w:spacing w:line="240" w:lineRule="auto"/>
              <w:jc w:val="both"/>
            </w:pPr>
            <w:r>
              <w:t>A regularidade fiscal e trabalhista deverá ser mantida durante a vigência da contratação, sob pena de aplicação de multa de 1% do valor da nota fiscal, cujo valor será retido dos créditos da empresa, sem prejuízo da aplicação das demais penalidades previstas em lei.</w:t>
            </w:r>
          </w:p>
          <w:p w:rsidR="00441573" w:rsidRDefault="00441573">
            <w:pPr>
              <w:spacing w:line="240" w:lineRule="auto"/>
              <w:jc w:val="both"/>
            </w:pPr>
          </w:p>
          <w:p w:rsidR="00441573" w:rsidRDefault="00995F8B">
            <w:pPr>
              <w:spacing w:line="240" w:lineRule="auto"/>
              <w:jc w:val="both"/>
              <w:rPr>
                <w:color w:val="38761D"/>
              </w:rPr>
            </w:pPr>
            <w:r>
              <w:rPr>
                <w:color w:val="38761D"/>
              </w:rPr>
              <w:t>As demais penalidades encontram-se detalhadas no item 16.4 a 16.7 do Termo de Referência anexo</w:t>
            </w:r>
            <w:r>
              <w:t>.</w:t>
            </w:r>
          </w:p>
        </w:tc>
      </w:tr>
    </w:tbl>
    <w:p w:rsidR="00441573" w:rsidRDefault="00995F8B">
      <w:pPr>
        <w:spacing w:line="240" w:lineRule="auto"/>
        <w:jc w:val="both"/>
        <w:rPr>
          <w:b/>
          <w:i/>
        </w:rPr>
      </w:pPr>
      <w:r>
        <w:rPr>
          <w:b/>
          <w:i/>
        </w:rPr>
        <w:lastRenderedPageBreak/>
        <w:t>3 - Condições de Pagamento:</w:t>
      </w:r>
    </w:p>
    <w:tbl>
      <w:tblPr>
        <w:tblStyle w:val="afffff"/>
        <w:tblW w:w="969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0"/>
      </w:tblGrid>
      <w:tr w:rsidR="00441573">
        <w:tc>
          <w:tcPr>
            <w:tcW w:w="9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1573" w:rsidRDefault="00995F8B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 As condições de pagamento para esta contratação encontram-se detalhadas no item 15 do Termo de Referência anexo.</w:t>
            </w:r>
          </w:p>
        </w:tc>
      </w:tr>
    </w:tbl>
    <w:p w:rsidR="00441573" w:rsidRDefault="00441573">
      <w:pPr>
        <w:spacing w:line="240" w:lineRule="auto"/>
        <w:jc w:val="both"/>
        <w:rPr>
          <w:b/>
          <w:i/>
        </w:rPr>
      </w:pPr>
    </w:p>
    <w:p w:rsidR="00441573" w:rsidRDefault="00995F8B">
      <w:pPr>
        <w:spacing w:line="240" w:lineRule="auto"/>
        <w:jc w:val="both"/>
        <w:rPr>
          <w:b/>
          <w:i/>
        </w:rPr>
      </w:pPr>
      <w:r>
        <w:rPr>
          <w:b/>
          <w:i/>
        </w:rPr>
        <w:t>4 - Documentação exigível:</w:t>
      </w:r>
    </w:p>
    <w:tbl>
      <w:tblPr>
        <w:tblStyle w:val="afffff0"/>
        <w:tblW w:w="9840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0"/>
      </w:tblGrid>
      <w:tr w:rsidR="00441573">
        <w:tc>
          <w:tcPr>
            <w:tcW w:w="9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573" w:rsidRDefault="00995F8B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A empresa deve estar em situação de regularidade fiscal e trabalhista durante todo o prazo de execução do objeto:</w:t>
            </w:r>
          </w:p>
          <w:p w:rsidR="00441573" w:rsidRDefault="00441573">
            <w:pPr>
              <w:spacing w:line="240" w:lineRule="auto"/>
              <w:rPr>
                <w:i/>
              </w:rPr>
            </w:pPr>
          </w:p>
          <w:p w:rsidR="00441573" w:rsidRDefault="00995F8B">
            <w:pPr>
              <w:spacing w:line="240" w:lineRule="auto"/>
              <w:rPr>
                <w:i/>
              </w:rPr>
            </w:pPr>
            <w:r>
              <w:rPr>
                <w:i/>
              </w:rPr>
              <w:t>Certidão Negativa do FGTS</w:t>
            </w:r>
          </w:p>
          <w:p w:rsidR="00441573" w:rsidRDefault="00995F8B">
            <w:pPr>
              <w:spacing w:line="240" w:lineRule="auto"/>
              <w:rPr>
                <w:i/>
              </w:rPr>
            </w:pPr>
            <w:r>
              <w:rPr>
                <w:i/>
              </w:rPr>
              <w:t>https://consulta-crf.caixa.gov.br/consultacrf/pages/consultaEmpregador.jsf</w:t>
            </w:r>
          </w:p>
          <w:p w:rsidR="00441573" w:rsidRDefault="00441573">
            <w:pPr>
              <w:spacing w:line="240" w:lineRule="auto"/>
              <w:rPr>
                <w:i/>
              </w:rPr>
            </w:pPr>
          </w:p>
          <w:p w:rsidR="00441573" w:rsidRDefault="00995F8B">
            <w:pPr>
              <w:spacing w:line="240" w:lineRule="auto"/>
              <w:rPr>
                <w:i/>
              </w:rPr>
            </w:pPr>
            <w:r>
              <w:rPr>
                <w:i/>
              </w:rPr>
              <w:t>Certidão de Débitos Relativos a Créditos Tributários Federais e à Dívida Ativa da União</w:t>
            </w:r>
          </w:p>
          <w:p w:rsidR="00441573" w:rsidRDefault="00995F8B">
            <w:pPr>
              <w:spacing w:line="240" w:lineRule="auto"/>
              <w:rPr>
                <w:i/>
              </w:rPr>
            </w:pPr>
            <w:r>
              <w:rPr>
                <w:i/>
              </w:rPr>
              <w:t>http://www.receita.fazenda.gov.br/Aplicacoes/ATSPO/Certidao/CndConjuntaInter/InformaNiCertidao.asp?tipo=1</w:t>
            </w:r>
          </w:p>
          <w:p w:rsidR="00441573" w:rsidRDefault="00441573">
            <w:pPr>
              <w:spacing w:line="240" w:lineRule="auto"/>
              <w:rPr>
                <w:i/>
              </w:rPr>
            </w:pPr>
          </w:p>
          <w:p w:rsidR="00441573" w:rsidRDefault="00995F8B">
            <w:pPr>
              <w:spacing w:line="240" w:lineRule="auto"/>
              <w:rPr>
                <w:i/>
              </w:rPr>
            </w:pPr>
            <w:r>
              <w:rPr>
                <w:i/>
              </w:rPr>
              <w:t>Certidão Negativa de Débitos Trabalhistas - CNDT</w:t>
            </w:r>
          </w:p>
          <w:p w:rsidR="00441573" w:rsidRDefault="00995F8B">
            <w:pPr>
              <w:spacing w:line="240" w:lineRule="auto"/>
              <w:rPr>
                <w:i/>
              </w:rPr>
            </w:pPr>
            <w:r>
              <w:rPr>
                <w:i/>
              </w:rPr>
              <w:t>http://www.tst.jus.br/certidao</w:t>
            </w:r>
          </w:p>
          <w:p w:rsidR="00441573" w:rsidRDefault="00441573">
            <w:pPr>
              <w:spacing w:line="240" w:lineRule="auto"/>
              <w:rPr>
                <w:i/>
              </w:rPr>
            </w:pPr>
          </w:p>
          <w:p w:rsidR="00441573" w:rsidRDefault="00995F8B">
            <w:pPr>
              <w:spacing w:line="240" w:lineRule="auto"/>
              <w:rPr>
                <w:i/>
              </w:rPr>
            </w:pPr>
            <w:r>
              <w:rPr>
                <w:i/>
              </w:rPr>
              <w:t>Portal da Transparência</w:t>
            </w:r>
          </w:p>
          <w:p w:rsidR="00441573" w:rsidRDefault="004D3AFA">
            <w:pPr>
              <w:spacing w:line="240" w:lineRule="auto"/>
              <w:rPr>
                <w:i/>
              </w:rPr>
            </w:pPr>
            <w:hyperlink r:id="rId10">
              <w:r w:rsidR="00995F8B">
                <w:rPr>
                  <w:i/>
                  <w:color w:val="1155CC"/>
                  <w:u w:val="single"/>
                </w:rPr>
                <w:t>http://www.transparencia.gov.br/sancoes/ceis?ordenarPor=nome&amp;direcao=asc</w:t>
              </w:r>
            </w:hyperlink>
          </w:p>
          <w:p w:rsidR="00441573" w:rsidRDefault="00441573">
            <w:pPr>
              <w:spacing w:line="240" w:lineRule="auto"/>
              <w:jc w:val="both"/>
              <w:rPr>
                <w:i/>
              </w:rPr>
            </w:pPr>
          </w:p>
          <w:p w:rsidR="00441573" w:rsidRDefault="00995F8B">
            <w:pPr>
              <w:spacing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Requisitos técnicos para proposta:</w:t>
            </w:r>
          </w:p>
          <w:p w:rsidR="00441573" w:rsidRDefault="00441573">
            <w:pPr>
              <w:spacing w:line="240" w:lineRule="auto"/>
              <w:jc w:val="both"/>
              <w:rPr>
                <w:b/>
                <w:i/>
                <w:color w:val="222222"/>
                <w:highlight w:val="white"/>
              </w:rPr>
            </w:pPr>
          </w:p>
          <w:p w:rsidR="00441573" w:rsidRDefault="00995F8B">
            <w:pPr>
              <w:shd w:val="clear" w:color="auto" w:fill="FFFFFF"/>
              <w:spacing w:line="240" w:lineRule="auto"/>
              <w:jc w:val="both"/>
              <w:rPr>
                <w:i/>
                <w:color w:val="222222"/>
                <w:highlight w:val="white"/>
              </w:rPr>
            </w:pPr>
            <w:r>
              <w:rPr>
                <w:i/>
                <w:color w:val="222222"/>
                <w:highlight w:val="white"/>
              </w:rPr>
              <w:t>- Atender aos requisitos especificados no item 7.3 do Termo de Referência.</w:t>
            </w:r>
          </w:p>
          <w:p w:rsidR="00441573" w:rsidRDefault="00995F8B">
            <w:pPr>
              <w:shd w:val="clear" w:color="auto" w:fill="FFFFFF"/>
              <w:spacing w:line="240" w:lineRule="auto"/>
              <w:jc w:val="both"/>
              <w:rPr>
                <w:i/>
                <w:color w:val="222222"/>
                <w:highlight w:val="white"/>
              </w:rPr>
            </w:pPr>
            <w:r>
              <w:rPr>
                <w:i/>
                <w:color w:val="222222"/>
                <w:highlight w:val="white"/>
              </w:rPr>
              <w:t xml:space="preserve">- A planilha orçamentária deverá ser </w:t>
            </w:r>
            <w:r>
              <w:rPr>
                <w:b/>
                <w:i/>
                <w:color w:val="222222"/>
                <w:highlight w:val="white"/>
              </w:rPr>
              <w:t>assinada pelo responsável técnico</w:t>
            </w:r>
            <w:r>
              <w:rPr>
                <w:i/>
                <w:color w:val="222222"/>
                <w:highlight w:val="white"/>
              </w:rPr>
              <w:t xml:space="preserve"> da empresa (profissional devidamente registrado no CREA ou CAU). Sendo que a comprovação de vínculo entre a empresa e o profissional responsável pela CAT, após emissão da nota de empenho e até a data da assinatura da Carta Contrato, será por meio de uma das seguintes formas:</w:t>
            </w:r>
          </w:p>
          <w:p w:rsidR="00441573" w:rsidRDefault="00995F8B">
            <w:pPr>
              <w:shd w:val="clear" w:color="auto" w:fill="FFFFFF"/>
              <w:spacing w:line="240" w:lineRule="auto"/>
              <w:jc w:val="both"/>
              <w:rPr>
                <w:i/>
                <w:color w:val="222222"/>
                <w:highlight w:val="white"/>
              </w:rPr>
            </w:pPr>
            <w:r>
              <w:rPr>
                <w:i/>
                <w:color w:val="222222"/>
                <w:highlight w:val="white"/>
              </w:rPr>
              <w:t xml:space="preserve">I. Se empregado, apresentar cópia da Carteira de Trabalho e Previdência Social – CTPS – ou da Ficha de Registro de Empregado; </w:t>
            </w:r>
          </w:p>
          <w:p w:rsidR="00441573" w:rsidRDefault="00995F8B">
            <w:pPr>
              <w:shd w:val="clear" w:color="auto" w:fill="FFFFFF"/>
              <w:spacing w:line="240" w:lineRule="auto"/>
              <w:jc w:val="both"/>
              <w:rPr>
                <w:i/>
                <w:color w:val="222222"/>
                <w:highlight w:val="white"/>
              </w:rPr>
            </w:pPr>
            <w:r>
              <w:rPr>
                <w:i/>
                <w:color w:val="222222"/>
                <w:highlight w:val="white"/>
              </w:rPr>
              <w:t xml:space="preserve">II. Se sócio ou proprietário, apresentar Contrato Social ou última alteração; </w:t>
            </w:r>
          </w:p>
          <w:p w:rsidR="00441573" w:rsidRDefault="00995F8B">
            <w:pPr>
              <w:shd w:val="clear" w:color="auto" w:fill="FFFFFF"/>
              <w:spacing w:line="240" w:lineRule="auto"/>
              <w:jc w:val="both"/>
              <w:rPr>
                <w:i/>
                <w:color w:val="222222"/>
                <w:highlight w:val="white"/>
              </w:rPr>
            </w:pPr>
            <w:r>
              <w:rPr>
                <w:i/>
                <w:color w:val="222222"/>
                <w:highlight w:val="white"/>
              </w:rPr>
              <w:t>III. Se contratado, apresentar a documentação comprobatória correspondente.</w:t>
            </w:r>
          </w:p>
          <w:p w:rsidR="00441573" w:rsidRDefault="00441573">
            <w:pPr>
              <w:shd w:val="clear" w:color="auto" w:fill="FFFFFF"/>
              <w:spacing w:line="240" w:lineRule="auto"/>
              <w:jc w:val="both"/>
              <w:rPr>
                <w:i/>
                <w:color w:val="222222"/>
                <w:highlight w:val="white"/>
              </w:rPr>
            </w:pPr>
          </w:p>
          <w:p w:rsidR="00441573" w:rsidRDefault="00995F8B">
            <w:pPr>
              <w:shd w:val="clear" w:color="auto" w:fill="FFFFFF"/>
              <w:spacing w:line="240" w:lineRule="auto"/>
              <w:jc w:val="both"/>
              <w:rPr>
                <w:i/>
                <w:color w:val="222222"/>
                <w:highlight w:val="white"/>
              </w:rPr>
            </w:pPr>
            <w:r>
              <w:rPr>
                <w:i/>
                <w:color w:val="222222"/>
                <w:highlight w:val="white"/>
              </w:rPr>
              <w:t>As certidões e/ou certificados obtidos via internet, inclusive as de registro de pessoa física e jurídica no CREA e CAU, poderão ser apresentados em originais ou fotocópias simples e somente serão aceitas se houver possibilidade de verificação da autenticidade no site correspondente.</w:t>
            </w:r>
          </w:p>
          <w:p w:rsidR="00441573" w:rsidRDefault="00995F8B">
            <w:pPr>
              <w:numPr>
                <w:ilvl w:val="0"/>
                <w:numId w:val="1"/>
              </w:numPr>
              <w:spacing w:line="240" w:lineRule="auto"/>
              <w:jc w:val="both"/>
            </w:pPr>
            <w:r>
              <w:rPr>
                <w:i/>
              </w:rPr>
              <w:t xml:space="preserve">Declaração de vistoria ou de que </w:t>
            </w:r>
            <w:r>
              <w:rPr>
                <w:highlight w:val="white"/>
              </w:rPr>
              <w:t>conhece as condições locais para a execução do objeto e entrega da obra.</w:t>
            </w:r>
          </w:p>
          <w:p w:rsidR="00441573" w:rsidRDefault="00441573">
            <w:pPr>
              <w:spacing w:line="240" w:lineRule="auto"/>
              <w:rPr>
                <w:color w:val="222222"/>
                <w:highlight w:val="white"/>
              </w:rPr>
            </w:pPr>
          </w:p>
          <w:p w:rsidR="00441573" w:rsidRDefault="00995F8B">
            <w:pPr>
              <w:spacing w:line="240" w:lineRule="auto"/>
              <w:rPr>
                <w:i/>
                <w:color w:val="222222"/>
                <w:highlight w:val="white"/>
              </w:rPr>
            </w:pPr>
            <w:r>
              <w:rPr>
                <w:b/>
                <w:i/>
                <w:highlight w:val="white"/>
              </w:rPr>
              <w:t>O envio da proposta implicará anuência aos termos e</w:t>
            </w:r>
            <w:r>
              <w:rPr>
                <w:i/>
                <w:highlight w:val="white"/>
              </w:rPr>
              <w:t xml:space="preserve"> </w:t>
            </w:r>
            <w:r>
              <w:rPr>
                <w:b/>
                <w:i/>
                <w:highlight w:val="white"/>
              </w:rPr>
              <w:t>condições estabelecidos</w:t>
            </w:r>
            <w:r>
              <w:rPr>
                <w:i/>
                <w:highlight w:val="white"/>
              </w:rPr>
              <w:t xml:space="preserve"> no Termo de Referência e minuta do contrato anexos.</w:t>
            </w:r>
          </w:p>
        </w:tc>
      </w:tr>
    </w:tbl>
    <w:p w:rsidR="00441573" w:rsidRDefault="00441573">
      <w:pPr>
        <w:spacing w:line="240" w:lineRule="auto"/>
        <w:jc w:val="both"/>
        <w:rPr>
          <w:b/>
          <w:i/>
        </w:rPr>
      </w:pPr>
    </w:p>
    <w:p w:rsidR="00441573" w:rsidRDefault="00995F8B">
      <w:pPr>
        <w:spacing w:line="240" w:lineRule="auto"/>
        <w:jc w:val="both"/>
        <w:rPr>
          <w:b/>
          <w:i/>
        </w:rPr>
      </w:pPr>
      <w:r>
        <w:rPr>
          <w:b/>
          <w:i/>
        </w:rPr>
        <w:t>5 - Fornecedor Pessoa Física</w:t>
      </w:r>
    </w:p>
    <w:tbl>
      <w:tblPr>
        <w:tblStyle w:val="afffff1"/>
        <w:tblW w:w="975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50"/>
      </w:tblGrid>
      <w:tr w:rsidR="00441573">
        <w:tc>
          <w:tcPr>
            <w:tcW w:w="9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1573" w:rsidRDefault="00995F8B">
            <w:pPr>
              <w:widowControl/>
              <w:spacing w:after="20"/>
              <w:jc w:val="both"/>
            </w:pPr>
            <w:r>
              <w:rPr>
                <w:sz w:val="24"/>
                <w:szCs w:val="24"/>
              </w:rPr>
              <w:t xml:space="preserve"> Devido às características do objeto e exigências de qualificação técnica e econômica não será permitida a participação, contratação e execução dos serviços diretamente por pessoa física por serem incompatíveis com as exigências previstas.</w:t>
            </w:r>
          </w:p>
        </w:tc>
      </w:tr>
    </w:tbl>
    <w:p w:rsidR="00441573" w:rsidRDefault="00441573">
      <w:pPr>
        <w:spacing w:line="240" w:lineRule="auto"/>
        <w:rPr>
          <w:b/>
          <w:i/>
        </w:rPr>
      </w:pPr>
    </w:p>
    <w:p w:rsidR="00441573" w:rsidRDefault="00441573">
      <w:pPr>
        <w:spacing w:line="240" w:lineRule="auto"/>
        <w:rPr>
          <w:b/>
          <w:i/>
        </w:rPr>
      </w:pPr>
    </w:p>
    <w:p w:rsidR="00441573" w:rsidRDefault="00995F8B">
      <w:pPr>
        <w:spacing w:line="240" w:lineRule="auto"/>
        <w:rPr>
          <w:b/>
          <w:i/>
        </w:rPr>
      </w:pPr>
      <w:r>
        <w:rPr>
          <w:b/>
          <w:i/>
        </w:rPr>
        <w:t>6 – LGPD</w:t>
      </w:r>
    </w:p>
    <w:p w:rsidR="00441573" w:rsidRDefault="00995F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</w:pPr>
      <w:r>
        <w:rPr>
          <w:i/>
          <w:highlight w:val="white"/>
        </w:rPr>
        <w:t>O tratamento dos dados coletados no presente orçamento está em integral conformidade com a Lei nº 13.709/2019 (Lei Geral de Proteção de Dados -LGPD).</w:t>
      </w:r>
    </w:p>
    <w:p w:rsidR="00441573" w:rsidRDefault="004415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i/>
          <w:sz w:val="24"/>
          <w:szCs w:val="24"/>
          <w:highlight w:val="white"/>
        </w:rPr>
      </w:pPr>
    </w:p>
    <w:p w:rsidR="00441573" w:rsidRDefault="00441573">
      <w:pPr>
        <w:spacing w:line="240" w:lineRule="auto"/>
        <w:jc w:val="both"/>
        <w:rPr>
          <w:b/>
          <w:i/>
        </w:rPr>
      </w:pPr>
    </w:p>
    <w:p w:rsidR="00441573" w:rsidRDefault="00995F8B">
      <w:pPr>
        <w:spacing w:line="240" w:lineRule="auto"/>
        <w:jc w:val="both"/>
        <w:rPr>
          <w:b/>
          <w:i/>
        </w:rPr>
      </w:pPr>
      <w:r>
        <w:rPr>
          <w:b/>
          <w:i/>
        </w:rPr>
        <w:t>7 – Caso seja contratado, o fornecedor deverá se cadastrar no SIGEO-JT, bem como se responsabilizar pela gestão de seus dados e juntada nesse sistema dos documentos fiscais, também pelo contratado.</w:t>
      </w:r>
    </w:p>
    <w:tbl>
      <w:tblPr>
        <w:tblStyle w:val="afffff2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441573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73" w:rsidRDefault="00995F8B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I - Os pagamentos serão realizados na forma do SIGEO JT - Sistema Integrado de Gestão Orçamentária e Financeira da Justiça do Trabalho - Módulo Execução Orçamentária. </w:t>
            </w:r>
          </w:p>
          <w:p w:rsidR="00441573" w:rsidRDefault="00441573">
            <w:pPr>
              <w:spacing w:line="240" w:lineRule="auto"/>
              <w:jc w:val="both"/>
              <w:rPr>
                <w:i/>
              </w:rPr>
            </w:pPr>
          </w:p>
          <w:p w:rsidR="00441573" w:rsidRDefault="00995F8B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a) para fins de liquidação e pagamento, é de exclusiva responsabilidade da Contratada o seu cadastramento no SIGEO, gestão de seus dados e a juntada por meio do referido Sistema dos documentos de cobrança/documentos fiscais (notas fiscais/faturas); </w:t>
            </w:r>
          </w:p>
          <w:p w:rsidR="00441573" w:rsidRDefault="00441573">
            <w:pPr>
              <w:spacing w:line="240" w:lineRule="auto"/>
              <w:jc w:val="both"/>
              <w:rPr>
                <w:i/>
              </w:rPr>
            </w:pPr>
          </w:p>
          <w:p w:rsidR="00441573" w:rsidRDefault="00995F8B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b) é de exclusiva responsabilidade da Contratada as ações indicadas na alínea anterior não cabendo ao Contratante qualquer responsabilidade pela falta de juntada ao sistema no prazo;</w:t>
            </w:r>
          </w:p>
          <w:p w:rsidR="00441573" w:rsidRDefault="00441573">
            <w:pPr>
              <w:spacing w:line="240" w:lineRule="auto"/>
              <w:jc w:val="both"/>
              <w:rPr>
                <w:i/>
              </w:rPr>
            </w:pPr>
          </w:p>
          <w:p w:rsidR="00441573" w:rsidRDefault="00995F8B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c) eventuais dúvidas poderão ser dirimidas junto à Secretaria de Orçamento e Finanças por meio do </w:t>
            </w:r>
            <w:proofErr w:type="spellStart"/>
            <w:r>
              <w:rPr>
                <w:i/>
              </w:rPr>
              <w:t>email</w:t>
            </w:r>
            <w:proofErr w:type="spellEnd"/>
            <w:r>
              <w:rPr>
                <w:i/>
              </w:rPr>
              <w:t xml:space="preserve"> seof@trt12.jus.br ou telefone (48) 3216-4059;</w:t>
            </w:r>
          </w:p>
          <w:p w:rsidR="00441573" w:rsidRDefault="00441573">
            <w:pPr>
              <w:spacing w:line="240" w:lineRule="auto"/>
              <w:jc w:val="both"/>
              <w:rPr>
                <w:i/>
              </w:rPr>
            </w:pPr>
          </w:p>
          <w:p w:rsidR="00441573" w:rsidRDefault="00995F8B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d) as notas fiscais deverão ser juntadas pela Contratada no sistema SIGEO-JT - Execução Financeira e os documentos exigidos no Termo de Referência deverão ser encaminhados ao Núcleo de Análise e Liquidação da Despesa – NULAD pelo e-mail </w:t>
            </w:r>
            <w:hyperlink r:id="rId11">
              <w:r>
                <w:rPr>
                  <w:i/>
                  <w:color w:val="1155CC"/>
                  <w:u w:val="single"/>
                </w:rPr>
                <w:t>nulad@trt.jus.br</w:t>
              </w:r>
            </w:hyperlink>
            <w:r>
              <w:rPr>
                <w:i/>
              </w:rPr>
              <w:t>;</w:t>
            </w:r>
          </w:p>
          <w:p w:rsidR="00441573" w:rsidRDefault="00441573">
            <w:pPr>
              <w:widowControl/>
              <w:jc w:val="both"/>
              <w:rPr>
                <w:i/>
              </w:rPr>
            </w:pPr>
          </w:p>
          <w:p w:rsidR="00441573" w:rsidRDefault="00995F8B">
            <w:pPr>
              <w:widowControl/>
              <w:jc w:val="both"/>
              <w:rPr>
                <w:i/>
              </w:rPr>
            </w:pPr>
            <w:r>
              <w:rPr>
                <w:i/>
              </w:rPr>
              <w:t xml:space="preserve">e) havendo erro </w:t>
            </w:r>
            <w:proofErr w:type="gramStart"/>
            <w:r>
              <w:rPr>
                <w:i/>
              </w:rPr>
              <w:t>na(</w:t>
            </w:r>
            <w:proofErr w:type="gramEnd"/>
            <w:r>
              <w:rPr>
                <w:i/>
              </w:rPr>
              <w:t>s) nota(s) fiscal(s)/fatura(s) ou qualquer circunstância que impeça a liquidação da despesa, ela será restituída ou será comunicada a irregularidade ao fornecedor, interrompendo-se o prazo para pagamento até que este providencie as medidas saneadoras.</w:t>
            </w:r>
          </w:p>
          <w:p w:rsidR="00441573" w:rsidRDefault="00441573">
            <w:pPr>
              <w:spacing w:line="240" w:lineRule="auto"/>
              <w:jc w:val="both"/>
              <w:rPr>
                <w:i/>
              </w:rPr>
            </w:pPr>
          </w:p>
          <w:p w:rsidR="00441573" w:rsidRDefault="00995F8B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Acesso ao SIGEO-JT e orientações:</w:t>
            </w:r>
          </w:p>
          <w:p w:rsidR="00441573" w:rsidRDefault="004D3AFA">
            <w:pPr>
              <w:spacing w:line="240" w:lineRule="auto"/>
              <w:jc w:val="both"/>
              <w:rPr>
                <w:i/>
              </w:rPr>
            </w:pPr>
            <w:hyperlink r:id="rId12">
              <w:r w:rsidR="00995F8B">
                <w:rPr>
                  <w:i/>
                  <w:color w:val="1155CC"/>
                  <w:u w:val="single"/>
                </w:rPr>
                <w:t>https://portal.trt12.jus.br/licitacoes-e-contratos/informacoes</w:t>
              </w:r>
            </w:hyperlink>
          </w:p>
          <w:p w:rsidR="00441573" w:rsidRDefault="004D3AFA">
            <w:pPr>
              <w:spacing w:line="240" w:lineRule="auto"/>
              <w:jc w:val="both"/>
              <w:rPr>
                <w:i/>
              </w:rPr>
            </w:pPr>
            <w:hyperlink r:id="rId13">
              <w:r w:rsidR="00995F8B">
                <w:rPr>
                  <w:i/>
                  <w:color w:val="1155CC"/>
                  <w:u w:val="single"/>
                </w:rPr>
                <w:t>https://sigeo.jt.jus.br/ajuda/kb/primeiro-acesso/</w:t>
              </w:r>
            </w:hyperlink>
          </w:p>
        </w:tc>
      </w:tr>
    </w:tbl>
    <w:p w:rsidR="00441573" w:rsidRDefault="00441573">
      <w:pPr>
        <w:spacing w:line="240" w:lineRule="auto"/>
        <w:jc w:val="both"/>
      </w:pPr>
    </w:p>
    <w:p w:rsidR="00441573" w:rsidRDefault="00441573">
      <w:pPr>
        <w:spacing w:line="240" w:lineRule="auto"/>
        <w:jc w:val="both"/>
      </w:pPr>
    </w:p>
    <w:p w:rsidR="00441573" w:rsidRDefault="00441573">
      <w:pPr>
        <w:spacing w:line="240" w:lineRule="auto"/>
        <w:jc w:val="both"/>
      </w:pPr>
    </w:p>
    <w:p w:rsidR="00441573" w:rsidRDefault="00441573">
      <w:pPr>
        <w:spacing w:line="240" w:lineRule="auto"/>
      </w:pPr>
    </w:p>
    <w:p w:rsidR="00441573" w:rsidRDefault="00441573"/>
    <w:sectPr w:rsidR="00441573">
      <w:footerReference w:type="default" r:id="rId14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F8B" w:rsidRDefault="00995F8B">
      <w:pPr>
        <w:spacing w:line="240" w:lineRule="auto"/>
      </w:pPr>
      <w:r>
        <w:separator/>
      </w:r>
    </w:p>
  </w:endnote>
  <w:endnote w:type="continuationSeparator" w:id="0">
    <w:p w:rsidR="00995F8B" w:rsidRDefault="00995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573" w:rsidRDefault="00995F8B">
    <w:pPr>
      <w:spacing w:line="240" w:lineRule="auto"/>
      <w:jc w:val="both"/>
    </w:pPr>
    <w:r>
      <w:t>Versão 2.5</w:t>
    </w:r>
  </w:p>
  <w:p w:rsidR="00441573" w:rsidRDefault="0044157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F8B" w:rsidRDefault="00995F8B">
      <w:pPr>
        <w:spacing w:line="240" w:lineRule="auto"/>
      </w:pPr>
      <w:r>
        <w:separator/>
      </w:r>
    </w:p>
  </w:footnote>
  <w:footnote w:type="continuationSeparator" w:id="0">
    <w:p w:rsidR="00995F8B" w:rsidRDefault="00995F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24CF0"/>
    <w:multiLevelType w:val="multilevel"/>
    <w:tmpl w:val="A5428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D76357"/>
    <w:multiLevelType w:val="multilevel"/>
    <w:tmpl w:val="8E3AD8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AF6132A"/>
    <w:multiLevelType w:val="multilevel"/>
    <w:tmpl w:val="C6624E0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E2517DA"/>
    <w:multiLevelType w:val="multilevel"/>
    <w:tmpl w:val="599C49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17E179F"/>
    <w:multiLevelType w:val="multilevel"/>
    <w:tmpl w:val="D5604B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73"/>
    <w:rsid w:val="00441573"/>
    <w:rsid w:val="004D3AFA"/>
    <w:rsid w:val="00774E5F"/>
    <w:rsid w:val="00995F8B"/>
    <w:rsid w:val="00CE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ADF1B-78C1-43F4-B360-7D4B122B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74E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o@trt12.jus.br" TargetMode="External"/><Relationship Id="rId13" Type="http://schemas.openxmlformats.org/officeDocument/2006/relationships/hyperlink" Target="https://sigeo.jt.jus.br/ajuda/kb/primeiro-acess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rtal.trt12.jus.br/licitacoes-e-contratos/informaco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ulad@trt.jus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ransparencia.gov.br/sancoes/ceis?ordenarPor=nome&amp;direcao=as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trt12.jus.br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7KyExQVQlB4uK7z7gie/ZfpEmA==">CgMxLjA4AHIhMWtRSEtWWHFjbmlGRURpdmVfd194ekdoTW9zUkJMcG9P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1285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Edson</cp:lastModifiedBy>
  <cp:revision>2</cp:revision>
  <cp:lastPrinted>2024-06-12T17:26:00Z</cp:lastPrinted>
  <dcterms:created xsi:type="dcterms:W3CDTF">2024-06-12T18:50:00Z</dcterms:created>
  <dcterms:modified xsi:type="dcterms:W3CDTF">2024-06-12T18:50:00Z</dcterms:modified>
</cp:coreProperties>
</file>