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E6" w:rsidRDefault="00DF1FB0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:rsidR="002F0EE6" w:rsidRDefault="002F0EE6">
      <w:pPr>
        <w:spacing w:line="240" w:lineRule="auto"/>
        <w:jc w:val="center"/>
        <w:rPr>
          <w:b/>
          <w:sz w:val="28"/>
          <w:szCs w:val="28"/>
        </w:rPr>
      </w:pPr>
    </w:p>
    <w:p w:rsidR="002F0EE6" w:rsidRDefault="00DF1FB0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Modelo de Proposta do Objeto</w:t>
      </w:r>
    </w:p>
    <w:p w:rsidR="002F0EE6" w:rsidRDefault="00DF1FB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</w:t>
      </w:r>
      <w:r w:rsidR="002D2749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)</w:t>
      </w:r>
    </w:p>
    <w:p w:rsidR="002F0EE6" w:rsidRDefault="002F0EE6">
      <w:pPr>
        <w:spacing w:line="240" w:lineRule="auto"/>
        <w:jc w:val="center"/>
        <w:rPr>
          <w:i/>
          <w:sz w:val="20"/>
          <w:szCs w:val="20"/>
          <w:u w:val="single"/>
        </w:rPr>
      </w:pPr>
    </w:p>
    <w:p w:rsidR="002F0EE6" w:rsidRDefault="002F0EE6">
      <w:pPr>
        <w:spacing w:line="240" w:lineRule="auto"/>
        <w:rPr>
          <w:b/>
          <w:sz w:val="24"/>
          <w:szCs w:val="24"/>
        </w:rPr>
      </w:pPr>
    </w:p>
    <w:p w:rsidR="002F0EE6" w:rsidRDefault="00DF1F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PROPONENTE.</w:t>
      </w:r>
    </w:p>
    <w:p w:rsidR="002F0EE6" w:rsidRDefault="002F0EE6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f6"/>
        <w:tblW w:w="1003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2F0EE6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Razão Social: </w:t>
            </w:r>
          </w:p>
        </w:tc>
      </w:tr>
      <w:tr w:rsidR="002F0EE6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CNPJ: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ME/EPP     (  ) sim     (  ) não</w:t>
            </w:r>
          </w:p>
        </w:tc>
      </w:tr>
      <w:tr w:rsidR="002F0EE6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Fone: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</w:tc>
      </w:tr>
      <w:tr w:rsidR="002F0EE6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Endereço: </w:t>
            </w:r>
          </w:p>
        </w:tc>
      </w:tr>
      <w:tr w:rsidR="002F0EE6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Município: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2F0EE6" w:rsidRDefault="002F0EE6">
      <w:pPr>
        <w:spacing w:line="240" w:lineRule="auto"/>
        <w:jc w:val="center"/>
        <w:rPr>
          <w:b/>
          <w:sz w:val="24"/>
          <w:szCs w:val="24"/>
        </w:rPr>
      </w:pPr>
    </w:p>
    <w:p w:rsidR="002F0EE6" w:rsidRDefault="00DF1F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2F0EE6" w:rsidRDefault="002F0EE6">
      <w:pPr>
        <w:spacing w:line="240" w:lineRule="auto"/>
        <w:rPr>
          <w:b/>
          <w:sz w:val="24"/>
          <w:szCs w:val="24"/>
        </w:rPr>
      </w:pPr>
    </w:p>
    <w:tbl>
      <w:tblPr>
        <w:tblStyle w:val="af7"/>
        <w:tblW w:w="1003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F0EE6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Banco: </w:t>
            </w:r>
          </w:p>
          <w:p w:rsidR="002F0EE6" w:rsidRDefault="002F0EE6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:rsidR="002F0EE6" w:rsidRDefault="00DF1FB0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Agência: </w:t>
            </w:r>
          </w:p>
          <w:p w:rsidR="002F0EE6" w:rsidRDefault="002F0EE6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:rsidR="002F0EE6" w:rsidRDefault="00DF1FB0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Conta Corrente: </w:t>
            </w:r>
          </w:p>
          <w:p w:rsidR="002F0EE6" w:rsidRDefault="002F0EE6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:rsidR="002F0EE6" w:rsidRDefault="00DF1FB0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Razão Social: </w:t>
            </w:r>
          </w:p>
          <w:p w:rsidR="002F0EE6" w:rsidRDefault="002F0EE6">
            <w:pPr>
              <w:spacing w:line="240" w:lineRule="auto"/>
              <w:rPr>
                <w:sz w:val="24"/>
                <w:szCs w:val="24"/>
                <w:highlight w:val="white"/>
              </w:rPr>
            </w:pPr>
          </w:p>
          <w:p w:rsidR="002F0EE6" w:rsidRDefault="00DF1FB0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CNPJ: </w:t>
            </w:r>
          </w:p>
          <w:p w:rsidR="002F0EE6" w:rsidRDefault="002F0EE6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2F0EE6" w:rsidRDefault="00DF1FB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308D7" w:rsidRDefault="00F308D7">
      <w:pPr>
        <w:spacing w:line="240" w:lineRule="auto"/>
        <w:rPr>
          <w:b/>
          <w:sz w:val="24"/>
          <w:szCs w:val="24"/>
        </w:rPr>
      </w:pPr>
    </w:p>
    <w:p w:rsidR="002F0EE6" w:rsidRDefault="00DF1F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  <w:r w:rsidR="002E3BCF">
        <w:rPr>
          <w:b/>
          <w:sz w:val="24"/>
          <w:szCs w:val="24"/>
        </w:rPr>
        <w:t>: Serviços de manutenção e recarga nos extintores de incêndio e teste hidrostático em mangueiras dos Sistemas Hidráulicos Preventivos (SHP).</w:t>
      </w:r>
    </w:p>
    <w:p w:rsidR="002F0EE6" w:rsidRDefault="002F0EE6">
      <w:pPr>
        <w:spacing w:line="240" w:lineRule="auto"/>
        <w:rPr>
          <w:b/>
          <w:sz w:val="24"/>
          <w:szCs w:val="24"/>
        </w:rPr>
      </w:pPr>
    </w:p>
    <w:tbl>
      <w:tblPr>
        <w:tblW w:w="10065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254"/>
        <w:gridCol w:w="962"/>
        <w:gridCol w:w="889"/>
        <w:gridCol w:w="1480"/>
        <w:gridCol w:w="1773"/>
      </w:tblGrid>
      <w:tr w:rsidR="00427EB1" w:rsidRPr="00427EB1" w:rsidTr="00F308D7">
        <w:trPr>
          <w:trHeight w:val="633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Objeto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Unidade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qtidade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Preço unitário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Preço Total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Pó Químico – 50 kg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Kg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Pó Químico – 12 kg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Kg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Pó Químico – 8 kg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Kg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Pó Químico – 6 kg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Kg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Pó Químico – BC – 4 kg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Kg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Pó Químico – ABC - 4 kg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Kg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Pó Químico – ABC – 6 kg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Kg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CO2 – 10 kg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Kg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CO2 – 6 kg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Kg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CO2 – 4 kg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Kg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Extintor de Água Pressurizada 10 litros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1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Mangueiras (20 metros)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Mt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7EB1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                         - 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427EB1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  <w:tr w:rsidR="00427EB1" w:rsidRPr="00427EB1" w:rsidTr="00F308D7">
        <w:trPr>
          <w:trHeight w:val="33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EB1" w:rsidRPr="00427EB1" w:rsidRDefault="002E3BCF" w:rsidP="00427EB1">
            <w:pPr>
              <w:widowControl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PREÇO TOTAL DA PROPOSTA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EB1" w:rsidRPr="00427EB1" w:rsidRDefault="00427EB1" w:rsidP="00427EB1">
            <w:pPr>
              <w:widowControl/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7EB1">
              <w:rPr>
                <w:rFonts w:ascii="Calibri" w:eastAsia="Times New Roman" w:hAnsi="Calibri" w:cs="Calibri"/>
                <w:color w:val="000000"/>
              </w:rPr>
              <w:t xml:space="preserve"> R$                 -   </w:t>
            </w:r>
          </w:p>
        </w:tc>
      </w:tr>
    </w:tbl>
    <w:p w:rsidR="002F0EE6" w:rsidRDefault="00DF1FB0">
      <w:pPr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 preço deve contemplar todos os custos necessários para prestação dos serviços. Se houver divergência entre preço unitário e total, prevalecerá o resultado da multiplicação do preço unitário com duas casas decimais pela quantidade.</w:t>
      </w:r>
    </w:p>
    <w:p w:rsidR="002F0EE6" w:rsidRDefault="00DF1FB0">
      <w:pPr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As diretrizes do objeto e as especificações técnicas dos serviços estão discriminadas no Termo de Referência.</w:t>
      </w:r>
    </w:p>
    <w:p w:rsidR="00F308D7" w:rsidRDefault="00F308D7" w:rsidP="00F308D7">
      <w:pPr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F308D7">
        <w:rPr>
          <w:i/>
          <w:sz w:val="24"/>
          <w:szCs w:val="24"/>
        </w:rPr>
        <w:t xml:space="preserve">Considerando um índice de reprovação estimado em 10%, a CONTRATADA deverá fornecer extintores novos para o caso de reprovações durante os procedimentos discriminados nos itens “b, c, e, f, h, i, j, k, m, n, o, p, q” </w:t>
      </w:r>
      <w:proofErr w:type="gramStart"/>
      <w:r w:rsidRPr="00F308D7">
        <w:rPr>
          <w:i/>
          <w:sz w:val="24"/>
          <w:szCs w:val="24"/>
        </w:rPr>
        <w:t>e  “</w:t>
      </w:r>
      <w:proofErr w:type="gramEnd"/>
      <w:r w:rsidRPr="00F308D7">
        <w:rPr>
          <w:i/>
          <w:sz w:val="24"/>
          <w:szCs w:val="24"/>
        </w:rPr>
        <w:t>w,”</w:t>
      </w:r>
      <w:r>
        <w:rPr>
          <w:i/>
          <w:sz w:val="24"/>
          <w:szCs w:val="24"/>
        </w:rPr>
        <w:t xml:space="preserve"> do item 4.2.4 do Termo de referência</w:t>
      </w:r>
      <w:r w:rsidRPr="00F308D7">
        <w:rPr>
          <w:i/>
          <w:sz w:val="24"/>
          <w:szCs w:val="24"/>
        </w:rPr>
        <w:t>, até o limite de 10% do total de extintores. Na remota hipótese de o índice de reprovação alcançar valor maior que 10%, o CONTRATANTE assumirá a responsabilidade pela substituição dos extintores que excederem o índice excedente de 10%, por meio do processo de contratação apropriado.</w:t>
      </w:r>
    </w:p>
    <w:p w:rsidR="00F308D7" w:rsidRPr="00F308D7" w:rsidRDefault="00F308D7" w:rsidP="00F308D7">
      <w:pPr>
        <w:pStyle w:val="PargrafodaLista"/>
        <w:widowControl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08D7">
        <w:rPr>
          <w:rFonts w:eastAsia="Times New Roman"/>
          <w:i/>
          <w:color w:val="000000"/>
          <w:sz w:val="24"/>
          <w:szCs w:val="24"/>
          <w:shd w:val="clear" w:color="auto" w:fill="FFFFFF"/>
        </w:rPr>
        <w:t xml:space="preserve">Em caso de reprovação no teste hidrostático com </w:t>
      </w:r>
      <w:proofErr w:type="gramStart"/>
      <w:r w:rsidRPr="00F308D7">
        <w:rPr>
          <w:rFonts w:eastAsia="Times New Roman"/>
          <w:i/>
          <w:color w:val="000000"/>
          <w:sz w:val="24"/>
          <w:szCs w:val="24"/>
          <w:shd w:val="clear" w:color="auto" w:fill="FFFFFF"/>
        </w:rPr>
        <w:t xml:space="preserve">base </w:t>
      </w:r>
      <w:r w:rsidRPr="00F308D7">
        <w:rPr>
          <w:rFonts w:eastAsia="Times New Roman"/>
          <w:i/>
          <w:color w:val="000000"/>
          <w:sz w:val="24"/>
          <w:szCs w:val="24"/>
        </w:rPr>
        <w:t> item</w:t>
      </w:r>
      <w:proofErr w:type="gramEnd"/>
      <w:r w:rsidRPr="00F308D7">
        <w:rPr>
          <w:rFonts w:eastAsia="Times New Roman"/>
          <w:i/>
          <w:color w:val="000000"/>
          <w:sz w:val="24"/>
          <w:szCs w:val="24"/>
        </w:rPr>
        <w:t xml:space="preserve"> 6.1 e subsequentes da norma ABNT NBR 12779:2009, </w:t>
      </w:r>
      <w:r w:rsidRPr="00F308D7">
        <w:rPr>
          <w:rFonts w:eastAsia="Times New Roman"/>
          <w:i/>
          <w:color w:val="000000"/>
          <w:sz w:val="24"/>
          <w:szCs w:val="24"/>
          <w:shd w:val="clear" w:color="auto" w:fill="FFFFFF"/>
        </w:rPr>
        <w:t>a CONTRATADA deverá fornecer mangueiras novas, até o limite de 10% do total de mangueiras. Na remota hipótese de o índice de reprovação alcançar valor maior que 10%, o CONTRATANTE assumirá a responsabilidade pela substituição das mangueiras que excederem o índice excedente de 10%, por meio do processo de contratação apropriado. </w:t>
      </w:r>
    </w:p>
    <w:p w:rsidR="00F308D7" w:rsidRPr="00F308D7" w:rsidRDefault="00F308D7" w:rsidP="00F308D7">
      <w:pPr>
        <w:pStyle w:val="PargrafodaLista"/>
        <w:widowControl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8D7" w:rsidRPr="00F308D7" w:rsidRDefault="00F308D7" w:rsidP="00F308D7">
      <w:pPr>
        <w:pStyle w:val="PargrafodaLista"/>
        <w:widowControl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08D7">
        <w:rPr>
          <w:rFonts w:eastAsia="Times New Roman"/>
          <w:i/>
          <w:color w:val="000000"/>
          <w:sz w:val="24"/>
          <w:szCs w:val="24"/>
          <w:shd w:val="clear" w:color="auto" w:fill="FFFFFF"/>
        </w:rPr>
        <w:t xml:space="preserve">Alternativamente à substituição da mangueira, em caso de viabilidade técnica, a CONTRATADA poderá realizar o procedimento de </w:t>
      </w:r>
      <w:proofErr w:type="spellStart"/>
      <w:r w:rsidRPr="00F308D7">
        <w:rPr>
          <w:rFonts w:eastAsia="Times New Roman"/>
          <w:i/>
          <w:color w:val="000000"/>
          <w:sz w:val="24"/>
          <w:szCs w:val="24"/>
          <w:shd w:val="clear" w:color="auto" w:fill="FFFFFF"/>
        </w:rPr>
        <w:t>reempatação</w:t>
      </w:r>
      <w:proofErr w:type="spellEnd"/>
      <w:r w:rsidRPr="00F308D7">
        <w:rPr>
          <w:rFonts w:eastAsia="Times New Roman"/>
          <w:i/>
          <w:color w:val="000000"/>
          <w:sz w:val="24"/>
          <w:szCs w:val="24"/>
          <w:shd w:val="clear" w:color="auto" w:fill="FFFFFF"/>
        </w:rPr>
        <w:t xml:space="preserve"> (previsto pelo item 6.3 da norma ABNT NBR 12.779:2009), devendo, após a </w:t>
      </w:r>
      <w:proofErr w:type="spellStart"/>
      <w:r w:rsidRPr="00F308D7">
        <w:rPr>
          <w:rFonts w:eastAsia="Times New Roman"/>
          <w:i/>
          <w:color w:val="000000"/>
          <w:sz w:val="24"/>
          <w:szCs w:val="24"/>
          <w:shd w:val="clear" w:color="auto" w:fill="FFFFFF"/>
        </w:rPr>
        <w:t>reempatação</w:t>
      </w:r>
      <w:proofErr w:type="spellEnd"/>
      <w:r w:rsidRPr="00F308D7">
        <w:rPr>
          <w:rFonts w:eastAsia="Times New Roman"/>
          <w:i/>
          <w:color w:val="000000"/>
          <w:sz w:val="24"/>
          <w:szCs w:val="24"/>
          <w:shd w:val="clear" w:color="auto" w:fill="FFFFFF"/>
        </w:rPr>
        <w:t>, submeter a mangueira a novo teste hidrostático, inspeções subsequentes e emitindo a respectivo relatório.</w:t>
      </w:r>
    </w:p>
    <w:p w:rsidR="002F0EE6" w:rsidRDefault="002F0EE6">
      <w:pPr>
        <w:spacing w:line="240" w:lineRule="auto"/>
        <w:jc w:val="both"/>
        <w:rPr>
          <w:i/>
          <w:sz w:val="24"/>
          <w:szCs w:val="24"/>
        </w:rPr>
      </w:pPr>
    </w:p>
    <w:p w:rsidR="00F308D7" w:rsidRDefault="00F308D7">
      <w:pPr>
        <w:spacing w:line="240" w:lineRule="auto"/>
        <w:rPr>
          <w:b/>
          <w:sz w:val="24"/>
          <w:szCs w:val="24"/>
        </w:rPr>
      </w:pPr>
    </w:p>
    <w:p w:rsidR="002F0EE6" w:rsidRDefault="00DF1FB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VALIDADE DA PROPOSTA E PRAZO DE ENTREGA.</w:t>
      </w:r>
    </w:p>
    <w:tbl>
      <w:tblPr>
        <w:tblStyle w:val="af9"/>
        <w:tblW w:w="10133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2F0EE6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</w:t>
            </w:r>
            <w:r>
              <w:rPr>
                <w:b/>
                <w:sz w:val="24"/>
                <w:szCs w:val="24"/>
              </w:rPr>
              <w:t xml:space="preserve">30 dias corridos. </w:t>
            </w:r>
          </w:p>
        </w:tc>
      </w:tr>
      <w:tr w:rsidR="00427EB1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EB1" w:rsidRDefault="00427EB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F0EE6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 w:rsidP="00427EB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para a Execução dos Serviços: </w:t>
            </w:r>
            <w:r w:rsidR="00427EB1">
              <w:rPr>
                <w:b/>
                <w:sz w:val="24"/>
                <w:szCs w:val="24"/>
              </w:rPr>
              <w:t xml:space="preserve">120 </w:t>
            </w:r>
            <w:r>
              <w:rPr>
                <w:b/>
                <w:sz w:val="24"/>
                <w:szCs w:val="24"/>
              </w:rPr>
              <w:t>dias corridos a contar da data constante da Ordem Inicial do Serviço.</w:t>
            </w:r>
          </w:p>
        </w:tc>
      </w:tr>
      <w:tr w:rsidR="002F0EE6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de Garantia: </w:t>
            </w:r>
            <w:r>
              <w:rPr>
                <w:b/>
                <w:sz w:val="24"/>
                <w:szCs w:val="24"/>
              </w:rPr>
              <w:t>365 dias corridos</w:t>
            </w:r>
          </w:p>
        </w:tc>
      </w:tr>
    </w:tbl>
    <w:p w:rsidR="002F0EE6" w:rsidRDefault="002F0EE6">
      <w:pPr>
        <w:spacing w:line="240" w:lineRule="auto"/>
        <w:rPr>
          <w:b/>
          <w:sz w:val="24"/>
          <w:szCs w:val="24"/>
        </w:rPr>
      </w:pPr>
    </w:p>
    <w:p w:rsidR="002F0EE6" w:rsidRDefault="002F0EE6">
      <w:pPr>
        <w:spacing w:line="240" w:lineRule="auto"/>
        <w:rPr>
          <w:b/>
          <w:sz w:val="24"/>
          <w:szCs w:val="24"/>
        </w:rPr>
      </w:pPr>
    </w:p>
    <w:p w:rsidR="002F0EE6" w:rsidRDefault="002F0EE6">
      <w:pPr>
        <w:spacing w:line="240" w:lineRule="auto"/>
        <w:rPr>
          <w:b/>
          <w:sz w:val="24"/>
          <w:szCs w:val="24"/>
        </w:rPr>
      </w:pPr>
    </w:p>
    <w:p w:rsidR="002F0EE6" w:rsidRDefault="00DF1F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DA PROPOSTA</w:t>
      </w:r>
    </w:p>
    <w:p w:rsidR="002F0EE6" w:rsidRDefault="00DF1FB0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proposta preenchida deverá ser devolvida para o e-mail do </w:t>
      </w:r>
      <w:r w:rsidR="00981494">
        <w:rPr>
          <w:i/>
          <w:sz w:val="24"/>
          <w:szCs w:val="24"/>
        </w:rPr>
        <w:t>compras</w:t>
      </w:r>
      <w:r>
        <w:rPr>
          <w:i/>
          <w:sz w:val="24"/>
          <w:szCs w:val="24"/>
        </w:rPr>
        <w:t>@trt12.j</w:t>
      </w:r>
      <w:bookmarkStart w:id="0" w:name="_GoBack"/>
      <w:bookmarkEnd w:id="0"/>
      <w:r>
        <w:rPr>
          <w:i/>
          <w:sz w:val="24"/>
          <w:szCs w:val="24"/>
        </w:rPr>
        <w:t>us.br</w:t>
      </w:r>
      <w:r w:rsidR="002E3BCF">
        <w:rPr>
          <w:sz w:val="24"/>
          <w:szCs w:val="24"/>
        </w:rPr>
        <w:t>.</w:t>
      </w:r>
    </w:p>
    <w:p w:rsidR="002F0EE6" w:rsidRDefault="00DF1FB0">
      <w:pPr>
        <w:spacing w:line="24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Observação: O envio da proposta </w:t>
      </w:r>
      <w:r>
        <w:rPr>
          <w:b/>
          <w:sz w:val="24"/>
          <w:szCs w:val="24"/>
          <w:highlight w:val="white"/>
        </w:rPr>
        <w:t>representa a aceitação das condições descritas no Termo de Referência.</w:t>
      </w:r>
    </w:p>
    <w:p w:rsidR="002F0EE6" w:rsidRDefault="002F0EE6">
      <w:pPr>
        <w:spacing w:line="240" w:lineRule="auto"/>
        <w:jc w:val="both"/>
        <w:rPr>
          <w:b/>
          <w:sz w:val="24"/>
          <w:szCs w:val="24"/>
          <w:highlight w:val="white"/>
        </w:rPr>
      </w:pPr>
    </w:p>
    <w:p w:rsidR="002F0EE6" w:rsidRDefault="002F0EE6">
      <w:pPr>
        <w:spacing w:line="240" w:lineRule="auto"/>
        <w:rPr>
          <w:b/>
          <w:sz w:val="24"/>
          <w:szCs w:val="24"/>
        </w:rPr>
      </w:pPr>
    </w:p>
    <w:p w:rsidR="002F0EE6" w:rsidRDefault="00DF1F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DO RESPONSÁVEL PELA ELABORAÇÃO DA PROPOSTA.</w:t>
      </w:r>
    </w:p>
    <w:tbl>
      <w:tblPr>
        <w:tblStyle w:val="afa"/>
        <w:tblW w:w="985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2F0EE6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responsável pela elaboração da proposta: </w:t>
            </w:r>
          </w:p>
        </w:tc>
      </w:tr>
      <w:tr w:rsidR="002F0EE6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CPF: </w:t>
            </w:r>
          </w:p>
        </w:tc>
      </w:tr>
    </w:tbl>
    <w:p w:rsidR="002F0EE6" w:rsidRDefault="002F0EE6">
      <w:pPr>
        <w:spacing w:line="240" w:lineRule="auto"/>
        <w:rPr>
          <w:b/>
          <w:sz w:val="24"/>
          <w:szCs w:val="24"/>
          <w:u w:val="single"/>
        </w:rPr>
      </w:pPr>
    </w:p>
    <w:p w:rsidR="002F0EE6" w:rsidRDefault="002F0EE6">
      <w:pPr>
        <w:spacing w:after="120" w:line="240" w:lineRule="auto"/>
        <w:jc w:val="both"/>
        <w:rPr>
          <w:b/>
          <w:sz w:val="24"/>
          <w:szCs w:val="24"/>
        </w:rPr>
      </w:pPr>
    </w:p>
    <w:p w:rsidR="002F0EE6" w:rsidRDefault="00DF1FB0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fb"/>
        <w:tblW w:w="97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2F0EE6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Cidade: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</w:t>
            </w:r>
          </w:p>
        </w:tc>
      </w:tr>
    </w:tbl>
    <w:p w:rsidR="002F0EE6" w:rsidRDefault="002F0EE6">
      <w:pPr>
        <w:spacing w:after="120" w:line="240" w:lineRule="auto"/>
        <w:jc w:val="both"/>
        <w:rPr>
          <w:b/>
          <w:i/>
          <w:sz w:val="24"/>
          <w:szCs w:val="24"/>
          <w:u w:val="single"/>
        </w:rPr>
      </w:pPr>
    </w:p>
    <w:p w:rsidR="002F0EE6" w:rsidRDefault="002F0EE6">
      <w:pPr>
        <w:spacing w:after="120" w:line="240" w:lineRule="auto"/>
        <w:jc w:val="both"/>
        <w:rPr>
          <w:b/>
          <w:i/>
          <w:sz w:val="24"/>
          <w:szCs w:val="24"/>
          <w:u w:val="single"/>
        </w:rPr>
      </w:pPr>
    </w:p>
    <w:p w:rsidR="002F0EE6" w:rsidRDefault="00DF1FB0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CONDIÇÕES GERAIS</w:t>
      </w:r>
      <w:r>
        <w:rPr>
          <w:i/>
          <w:sz w:val="24"/>
          <w:szCs w:val="24"/>
        </w:rPr>
        <w:t>:</w:t>
      </w:r>
    </w:p>
    <w:p w:rsidR="002F0EE6" w:rsidRDefault="002F0EE6">
      <w:pPr>
        <w:spacing w:line="240" w:lineRule="auto"/>
        <w:jc w:val="both"/>
        <w:rPr>
          <w:b/>
          <w:i/>
          <w:sz w:val="24"/>
          <w:szCs w:val="24"/>
        </w:rPr>
      </w:pPr>
    </w:p>
    <w:p w:rsidR="002F0EE6" w:rsidRDefault="00DF1FB0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1- Divulgação da nota de empenho:</w:t>
      </w:r>
    </w:p>
    <w:tbl>
      <w:tblPr>
        <w:tblStyle w:val="afc"/>
        <w:tblW w:w="97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F0EE6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 Nota de Empenho será enviada para o e-mail informado pela empresa neste Orçamento, além de ser disponibilizada na Internet no site deste Tribunal </w:t>
            </w:r>
            <w:hyperlink r:id="rId7">
              <w:r>
                <w:rPr>
                  <w:i/>
                  <w:color w:val="000080"/>
                  <w:sz w:val="24"/>
                  <w:szCs w:val="24"/>
                  <w:u w:val="single"/>
                </w:rPr>
                <w:t>https://portal.trt12.jus.br/</w:t>
              </w:r>
            </w:hyperlink>
            <w:r>
              <w:rPr>
                <w:i/>
                <w:sz w:val="24"/>
                <w:szCs w:val="24"/>
              </w:rPr>
              <w:t>. O objeto deverá ser entregue após a emissão da nota de empenho, dentro do prazo de entrega estipulado.</w:t>
            </w:r>
          </w:p>
        </w:tc>
      </w:tr>
    </w:tbl>
    <w:p w:rsidR="002F0EE6" w:rsidRDefault="002F0EE6">
      <w:pPr>
        <w:spacing w:line="240" w:lineRule="auto"/>
        <w:jc w:val="both"/>
        <w:rPr>
          <w:b/>
          <w:i/>
          <w:sz w:val="24"/>
          <w:szCs w:val="24"/>
        </w:rPr>
      </w:pPr>
    </w:p>
    <w:p w:rsidR="002F0EE6" w:rsidRDefault="00DF1FB0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2 - Condições de Pagamento:</w:t>
      </w:r>
    </w:p>
    <w:tbl>
      <w:tblPr>
        <w:tblStyle w:val="afd"/>
        <w:tblW w:w="969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2F0EE6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2F0EE6" w:rsidRDefault="002F0EE6">
      <w:pPr>
        <w:spacing w:line="240" w:lineRule="auto"/>
        <w:jc w:val="both"/>
        <w:rPr>
          <w:b/>
          <w:i/>
          <w:sz w:val="24"/>
          <w:szCs w:val="24"/>
        </w:rPr>
      </w:pPr>
    </w:p>
    <w:p w:rsidR="002F0EE6" w:rsidRDefault="00DF1FB0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3 - Documentação exigível:</w:t>
      </w:r>
    </w:p>
    <w:tbl>
      <w:tblPr>
        <w:tblStyle w:val="afe"/>
        <w:tblW w:w="984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2F0EE6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empresa deve estar em situação de regularidade fiscal e trabalhista:</w:t>
            </w:r>
          </w:p>
          <w:p w:rsidR="002F0EE6" w:rsidRDefault="002F0EE6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2F0EE6" w:rsidRDefault="00DF1FB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Certidão Negativa do FGTS</w:t>
            </w:r>
          </w:p>
          <w:p w:rsidR="002F0EE6" w:rsidRDefault="00DF1FB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https://consulta-crf.caixa.gov.br/consultacrf/pages/consultaEmpregador.jsf</w:t>
            </w:r>
          </w:p>
          <w:p w:rsidR="002F0EE6" w:rsidRDefault="002F0EE6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2F0EE6" w:rsidRDefault="00DF1FB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Certidão de Débitos Relativos a Créditos Tributários Federais e à Dívida Ativa da União</w:t>
            </w:r>
          </w:p>
          <w:p w:rsidR="002F0EE6" w:rsidRDefault="00DF1FB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http://www.receita.fazenda.gov.br/Aplicacoes/ATSPO/Certidao/CndConjuntaInter/InformaNiCertidao.asp?tipo=1</w:t>
            </w:r>
          </w:p>
          <w:p w:rsidR="002F0EE6" w:rsidRDefault="002F0EE6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2F0EE6" w:rsidRDefault="00DF1FB0">
            <w:pPr>
              <w:widowControl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Certidão Negativa de Débitos com a Fazenda Estadual</w:t>
            </w:r>
          </w:p>
          <w:p w:rsidR="002F0EE6" w:rsidRDefault="002F0EE6">
            <w:pPr>
              <w:widowControl/>
              <w:jc w:val="both"/>
              <w:rPr>
                <w:i/>
                <w:sz w:val="24"/>
                <w:szCs w:val="24"/>
              </w:rPr>
            </w:pPr>
          </w:p>
          <w:p w:rsidR="002F0EE6" w:rsidRDefault="00DF1FB0">
            <w:pPr>
              <w:widowControl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Certidão Negativa de Débitos com a Fazenda Municipal</w:t>
            </w:r>
          </w:p>
          <w:p w:rsidR="002F0EE6" w:rsidRDefault="002F0EE6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2F0EE6" w:rsidRDefault="00DF1FB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Certidão Negativa de Débitos Trabalhistas - CNDT</w:t>
            </w:r>
          </w:p>
          <w:p w:rsidR="002F0EE6" w:rsidRDefault="00DF1FB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http://www.tst.jus.br/certidao</w:t>
            </w:r>
          </w:p>
          <w:p w:rsidR="002F0EE6" w:rsidRDefault="002F0EE6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2F0EE6" w:rsidRDefault="00DF1FB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Portal da Transparência</w:t>
            </w:r>
          </w:p>
          <w:p w:rsidR="002F0EE6" w:rsidRDefault="00DF1FB0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http://www.transparencia.gov.br/sancoes/ceis?ordenarPor=nome&amp;direcao=asc</w:t>
            </w:r>
          </w:p>
        </w:tc>
      </w:tr>
    </w:tbl>
    <w:p w:rsidR="002F0EE6" w:rsidRDefault="002F0EE6">
      <w:pPr>
        <w:spacing w:line="240" w:lineRule="auto"/>
        <w:jc w:val="both"/>
        <w:rPr>
          <w:b/>
          <w:i/>
          <w:sz w:val="24"/>
          <w:szCs w:val="24"/>
        </w:rPr>
      </w:pPr>
    </w:p>
    <w:p w:rsidR="002F0EE6" w:rsidRDefault="002F0EE6">
      <w:pPr>
        <w:spacing w:line="240" w:lineRule="auto"/>
        <w:jc w:val="both"/>
        <w:rPr>
          <w:b/>
          <w:i/>
          <w:sz w:val="24"/>
          <w:szCs w:val="24"/>
        </w:rPr>
      </w:pPr>
    </w:p>
    <w:p w:rsidR="002F0EE6" w:rsidRDefault="00DF1FB0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4 - Fornecedor Pessoa Física</w:t>
      </w:r>
    </w:p>
    <w:tbl>
      <w:tblPr>
        <w:tblStyle w:val="aff"/>
        <w:tblW w:w="97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2F0EE6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0EE6" w:rsidRDefault="00DF1F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Caso o fornecedor seja PESSOA FÍSICA</w:t>
            </w:r>
            <w:r>
              <w:rPr>
                <w:i/>
                <w:sz w:val="24"/>
                <w:szCs w:val="24"/>
              </w:rPr>
              <w:t xml:space="preserve"> deve preencher o cadastro para validação no e-Social do Governo Federal. Preencha o formulário e encaminhe junto com o orçamento. Obtenha o FORMULÁRIO no link </w:t>
            </w:r>
            <w:hyperlink r:id="rId8">
              <w:r>
                <w:rPr>
                  <w:i/>
                  <w:color w:val="000080"/>
                  <w:sz w:val="24"/>
                  <w:szCs w:val="24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2F0EE6" w:rsidRDefault="002F0EE6">
      <w:pPr>
        <w:spacing w:line="240" w:lineRule="auto"/>
        <w:rPr>
          <w:b/>
          <w:i/>
          <w:sz w:val="24"/>
          <w:szCs w:val="24"/>
        </w:rPr>
      </w:pPr>
    </w:p>
    <w:p w:rsidR="002F0EE6" w:rsidRDefault="00DF1FB0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 – LGPD</w:t>
      </w:r>
    </w:p>
    <w:p w:rsidR="002F0EE6" w:rsidRDefault="00DF1F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  <w:highlight w:val="white"/>
        </w:rPr>
        <w:t>O tratamento dos dados coletados no presente orçamento está em integral conformidade com a Lei nº 13.709/2019 (Lei Geral de Proteção de Dados -LGPD).</w:t>
      </w:r>
    </w:p>
    <w:p w:rsidR="002F0EE6" w:rsidRDefault="002F0EE6">
      <w:pPr>
        <w:spacing w:line="240" w:lineRule="auto"/>
        <w:jc w:val="both"/>
        <w:rPr>
          <w:b/>
          <w:i/>
          <w:sz w:val="24"/>
          <w:szCs w:val="24"/>
        </w:rPr>
      </w:pPr>
    </w:p>
    <w:p w:rsidR="002F0EE6" w:rsidRDefault="00DF1FB0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6 – (Quando se trate de contratação com recolhimento previdenciário obrigatório) Necessidade de </w:t>
      </w:r>
      <w:proofErr w:type="spellStart"/>
      <w:r>
        <w:rPr>
          <w:b/>
          <w:i/>
          <w:sz w:val="24"/>
          <w:szCs w:val="24"/>
        </w:rPr>
        <w:t>autocadastro</w:t>
      </w:r>
      <w:proofErr w:type="spellEnd"/>
      <w:r>
        <w:rPr>
          <w:b/>
          <w:i/>
          <w:sz w:val="24"/>
          <w:szCs w:val="24"/>
        </w:rPr>
        <w:t xml:space="preserve"> no SIGEO por parte da contratada, responsabilidade pela gestão de seus dados e juntada nesse sistema dos documentos fiscais, também pela contratada (ex. limpeza, vigilância, construção civil, </w:t>
      </w:r>
      <w:proofErr w:type="spellStart"/>
      <w:r>
        <w:rPr>
          <w:b/>
          <w:i/>
          <w:sz w:val="24"/>
          <w:szCs w:val="24"/>
        </w:rPr>
        <w:t>copeiragem</w:t>
      </w:r>
      <w:proofErr w:type="spellEnd"/>
      <w:r>
        <w:rPr>
          <w:b/>
          <w:i/>
          <w:sz w:val="24"/>
          <w:szCs w:val="24"/>
        </w:rPr>
        <w:t>, recepcionista)</w:t>
      </w:r>
    </w:p>
    <w:tbl>
      <w:tblPr>
        <w:tblStyle w:val="aff0"/>
        <w:tblW w:w="96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2F0EE6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E6" w:rsidRDefault="00DF1FB0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2F0EE6" w:rsidRDefault="002F0EE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2F0EE6" w:rsidRDefault="00DF1FB0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2F0EE6" w:rsidRDefault="002F0EE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2F0EE6" w:rsidRDefault="00DF1FB0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2F0EE6" w:rsidRDefault="002F0EE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2F0EE6" w:rsidRDefault="00DF1FB0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c) eventuais dúvidas poderão ser dirimidas junto à Secretaria de Orçamento e Finanças por meio do e</w:t>
            </w:r>
            <w:r w:rsidR="006B4216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mail seof@trt12.jus.br ou telefone (48) 3216-4059.</w:t>
            </w:r>
          </w:p>
        </w:tc>
      </w:tr>
    </w:tbl>
    <w:p w:rsidR="002F0EE6" w:rsidRDefault="00DF1F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2F0EE6" w:rsidRDefault="002F0EE6">
      <w:pPr>
        <w:spacing w:line="240" w:lineRule="auto"/>
        <w:ind w:left="720"/>
        <w:jc w:val="both"/>
        <w:rPr>
          <w:sz w:val="24"/>
          <w:szCs w:val="24"/>
        </w:rPr>
      </w:pPr>
    </w:p>
    <w:p w:rsidR="002F0EE6" w:rsidRDefault="00DF1FB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Informações complementares poderão ser obtidas junto ao CMAN, com os servidores:</w:t>
      </w:r>
    </w:p>
    <w:p w:rsidR="002F0EE6" w:rsidRDefault="002F0EE6">
      <w:pPr>
        <w:spacing w:line="240" w:lineRule="auto"/>
        <w:ind w:left="720"/>
        <w:jc w:val="both"/>
        <w:rPr>
          <w:sz w:val="24"/>
          <w:szCs w:val="24"/>
        </w:rPr>
      </w:pPr>
    </w:p>
    <w:p w:rsidR="002F0EE6" w:rsidRDefault="00427EB1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Fabio </w:t>
      </w:r>
      <w:r w:rsidR="006B4216">
        <w:rPr>
          <w:sz w:val="24"/>
          <w:szCs w:val="24"/>
        </w:rPr>
        <w:t xml:space="preserve">Antunes </w:t>
      </w:r>
      <w:proofErr w:type="spellStart"/>
      <w:r w:rsidR="006B4216">
        <w:rPr>
          <w:sz w:val="24"/>
          <w:szCs w:val="24"/>
        </w:rPr>
        <w:t>Brizotti</w:t>
      </w:r>
      <w:proofErr w:type="spellEnd"/>
      <w:r w:rsidR="00DF1FB0">
        <w:rPr>
          <w:sz w:val="24"/>
          <w:szCs w:val="24"/>
        </w:rPr>
        <w:t xml:space="preserve">, no telefone 3216-4130 ou no e-mail </w:t>
      </w:r>
      <w:r w:rsidR="006B4216">
        <w:rPr>
          <w:i/>
          <w:sz w:val="24"/>
          <w:szCs w:val="24"/>
        </w:rPr>
        <w:t>fabio.briszotti</w:t>
      </w:r>
      <w:r w:rsidR="00DF1FB0">
        <w:rPr>
          <w:i/>
          <w:sz w:val="24"/>
          <w:szCs w:val="24"/>
        </w:rPr>
        <w:t>@trt12.jus.br</w:t>
      </w:r>
    </w:p>
    <w:p w:rsidR="002F0EE6" w:rsidRDefault="002F0EE6">
      <w:pPr>
        <w:spacing w:line="240" w:lineRule="auto"/>
        <w:ind w:left="720"/>
        <w:jc w:val="both"/>
        <w:rPr>
          <w:i/>
          <w:sz w:val="24"/>
          <w:szCs w:val="24"/>
        </w:rPr>
      </w:pPr>
    </w:p>
    <w:p w:rsidR="002F0EE6" w:rsidRDefault="00DF1FB0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Thiago </w:t>
      </w:r>
      <w:proofErr w:type="spellStart"/>
      <w:r>
        <w:rPr>
          <w:sz w:val="24"/>
          <w:szCs w:val="24"/>
        </w:rPr>
        <w:t>Amadori</w:t>
      </w:r>
      <w:proofErr w:type="spellEnd"/>
      <w:r>
        <w:rPr>
          <w:sz w:val="24"/>
          <w:szCs w:val="24"/>
        </w:rPr>
        <w:t xml:space="preserve">, no telefone 3216-4120 ou e-mail </w:t>
      </w:r>
      <w:hyperlink r:id="rId9">
        <w:r>
          <w:rPr>
            <w:i/>
            <w:sz w:val="24"/>
            <w:szCs w:val="24"/>
          </w:rPr>
          <w:t>thiago.amadori@trt12.jus.br</w:t>
        </w:r>
      </w:hyperlink>
    </w:p>
    <w:p w:rsidR="002F0EE6" w:rsidRDefault="002F0EE6">
      <w:pPr>
        <w:spacing w:line="240" w:lineRule="auto"/>
        <w:ind w:left="720"/>
        <w:jc w:val="both"/>
        <w:rPr>
          <w:sz w:val="24"/>
          <w:szCs w:val="24"/>
        </w:rPr>
      </w:pPr>
    </w:p>
    <w:p w:rsidR="002F0EE6" w:rsidRDefault="006B4216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Joilen Bruggemann Bunn, no telefone 3216-4160</w:t>
      </w:r>
      <w:r w:rsidR="00DF1FB0">
        <w:rPr>
          <w:sz w:val="24"/>
          <w:szCs w:val="24"/>
        </w:rPr>
        <w:t xml:space="preserve"> ou no e-mail </w:t>
      </w:r>
      <w:r>
        <w:rPr>
          <w:i/>
          <w:sz w:val="24"/>
          <w:szCs w:val="24"/>
        </w:rPr>
        <w:t>joilen.bunn</w:t>
      </w:r>
      <w:r w:rsidR="00DF1FB0">
        <w:rPr>
          <w:i/>
          <w:sz w:val="24"/>
          <w:szCs w:val="24"/>
        </w:rPr>
        <w:t>@trt12.jus.br.</w:t>
      </w:r>
    </w:p>
    <w:p w:rsidR="002F0EE6" w:rsidRDefault="002F0EE6"/>
    <w:sectPr w:rsidR="002F0EE6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F28"/>
    <w:multiLevelType w:val="multilevel"/>
    <w:tmpl w:val="F15A9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5E1466A2"/>
    <w:multiLevelType w:val="multilevel"/>
    <w:tmpl w:val="2D1E3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9F5003"/>
    <w:multiLevelType w:val="multilevel"/>
    <w:tmpl w:val="6EC28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E6"/>
    <w:rsid w:val="00082CCA"/>
    <w:rsid w:val="002D2749"/>
    <w:rsid w:val="002E3BCF"/>
    <w:rsid w:val="002F0EE6"/>
    <w:rsid w:val="00427EB1"/>
    <w:rsid w:val="005139E0"/>
    <w:rsid w:val="00601C14"/>
    <w:rsid w:val="006B4216"/>
    <w:rsid w:val="009234E3"/>
    <w:rsid w:val="00981494"/>
    <w:rsid w:val="00DF1FB0"/>
    <w:rsid w:val="00F3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09D9"/>
  <w15:docId w15:val="{81D4D4C8-3197-4713-B4F6-B862C98A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08D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308D7"/>
  </w:style>
  <w:style w:type="paragraph" w:styleId="PargrafodaLista">
    <w:name w:val="List Paragraph"/>
    <w:basedOn w:val="Normal"/>
    <w:uiPriority w:val="34"/>
    <w:qFormat/>
    <w:rsid w:val="00F308D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E3B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t12.jus.br/portal/areas/secod/extranet/documentos/Cad_PF_e-social.doc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portal.trt12.jus.b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hiago.amadori@trt12.jus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a9ix4wQXRV8Hg+qVFvZoKxDOw==">CgMxLjA4AHIhMUJwS0NxaDY2cGZVZnp1YTZZbGZldUZfa2g0cnctTEU4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05573DA-5C6A-4B30-8ECF-7C328F20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TRTSC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Koenig S Thiago</dc:creator>
  <cp:lastModifiedBy>Edson</cp:lastModifiedBy>
  <cp:revision>3</cp:revision>
  <cp:lastPrinted>2024-06-26T19:51:00Z</cp:lastPrinted>
  <dcterms:created xsi:type="dcterms:W3CDTF">2024-07-11T17:09:00Z</dcterms:created>
  <dcterms:modified xsi:type="dcterms:W3CDTF">2024-07-17T20:39:00Z</dcterms:modified>
</cp:coreProperties>
</file>