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0" w:before="0" w:line="276" w:lineRule="auto"/>
        <w:jc w:val="center"/>
        <w:rPr>
          <w:sz w:val="32"/>
          <w:szCs w:val="32"/>
        </w:rPr>
      </w:pPr>
      <w:bookmarkStart w:colFirst="0" w:colLast="0" w:name="_30j0zll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TERMO DE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REFERÊNCIA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276" w:lineRule="auto"/>
        <w:jc w:val="both"/>
        <w:rPr>
          <w:sz w:val="24"/>
          <w:szCs w:val="24"/>
        </w:rPr>
      </w:pPr>
      <w:bookmarkStart w:colFirst="0" w:colLast="0" w:name="_1t3h5s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76" w:lineRule="auto"/>
        <w:jc w:val="right"/>
        <w:rPr>
          <w:b w:val="1"/>
          <w:sz w:val="24"/>
          <w:szCs w:val="24"/>
        </w:rPr>
      </w:pPr>
      <w:bookmarkStart w:colFirst="0" w:colLast="0" w:name="_4d34og8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PROAD </w:t>
      </w:r>
      <w:r w:rsidDel="00000000" w:rsidR="00000000" w:rsidRPr="00000000">
        <w:rPr>
          <w:b w:val="1"/>
          <w:sz w:val="24"/>
          <w:szCs w:val="24"/>
          <w:rtl w:val="0"/>
        </w:rPr>
        <w:t xml:space="preserve">9655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1 - Item identificador da demanda no PAC - Plano Anual de Contratações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Item: </w:t>
      </w:r>
      <w:r w:rsidDel="00000000" w:rsidR="00000000" w:rsidRPr="00000000">
        <w:rPr>
          <w:sz w:val="24"/>
          <w:szCs w:val="24"/>
          <w:rtl w:val="0"/>
        </w:rPr>
        <w:t xml:space="preserve">2019 -</w:t>
      </w:r>
      <w:r w:rsidDel="00000000" w:rsidR="00000000" w:rsidRPr="00000000">
        <w:rPr>
          <w:color w:val="cc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PAC COFJUR</w:t>
      </w:r>
    </w:p>
    <w:p w:rsidR="00000000" w:rsidDel="00000000" w:rsidP="00000000" w:rsidRDefault="00000000" w:rsidRPr="00000000" w14:paraId="0000000D">
      <w:pPr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Objeto: </w:t>
      </w:r>
      <w:r w:rsidDel="00000000" w:rsidR="00000000" w:rsidRPr="00000000">
        <w:rPr>
          <w:sz w:val="24"/>
          <w:szCs w:val="24"/>
          <w:rtl w:val="0"/>
        </w:rPr>
        <w:t xml:space="preserve">Serviço de impressão gráfica de 300 exemplares da Revista TRT 12, edição nº 37 - ano 2025.</w:t>
      </w:r>
    </w:p>
    <w:p w:rsidR="00000000" w:rsidDel="00000000" w:rsidP="00000000" w:rsidRDefault="00000000" w:rsidRPr="00000000" w14:paraId="0000000E">
      <w:pPr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8.661417322834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Item Identificador da Demanda no SIGEO: </w:t>
      </w:r>
      <w:r w:rsidDel="00000000" w:rsidR="00000000" w:rsidRPr="00000000">
        <w:rPr>
          <w:sz w:val="24"/>
          <w:szCs w:val="24"/>
          <w:rtl w:val="0"/>
        </w:rPr>
        <w:t xml:space="preserve">151132025000289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2 - Unidade Demandante e Unidade Gestora de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08.661417322834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 Demandante:</w:t>
      </w: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COFJUR / EJUD12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08.661417322834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Unidade Gestora de Orçamento: </w:t>
      </w:r>
      <w:r w:rsidDel="00000000" w:rsidR="00000000" w:rsidRPr="00000000">
        <w:rPr>
          <w:sz w:val="24"/>
          <w:szCs w:val="24"/>
          <w:rtl w:val="0"/>
        </w:rPr>
        <w:t xml:space="preserve">COFJUR / EJUD12</w:t>
      </w:r>
    </w:p>
    <w:p w:rsidR="00000000" w:rsidDel="00000000" w:rsidP="00000000" w:rsidRDefault="00000000" w:rsidRPr="00000000" w14:paraId="00000017">
      <w:pPr>
        <w:spacing w:line="276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708.661417322834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3 - Justificativa e Fundamentação da Contratação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160" w:before="160" w:line="36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Revista do Tribunal Regional do Trabalho da 12ª Região, atualmente com publicação anual, é um periódico registrado com o ISSN 1984-3658 (impresso) e com o ISSN 1984-364X (on-line), sendo de responsabilidade da Escola Judicial a sua produção, nos termos do art. 37, § 1º, inciso IV, do Regimento Interno deste Tribunal. </w:t>
      </w:r>
    </w:p>
    <w:p w:rsidR="00000000" w:rsidDel="00000000" w:rsidP="00000000" w:rsidRDefault="00000000" w:rsidRPr="00000000" w14:paraId="0000001D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160" w:before="160" w:line="36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37 – </w:t>
      </w:r>
    </w:p>
    <w:p w:rsidR="00000000" w:rsidDel="00000000" w:rsidP="00000000" w:rsidRDefault="00000000" w:rsidRPr="00000000" w14:paraId="0000001E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160" w:before="160" w:line="36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1º - Para a consecução dessas finalidades a Escola poderá: (...). </w:t>
      </w:r>
    </w:p>
    <w:p w:rsidR="00000000" w:rsidDel="00000000" w:rsidP="00000000" w:rsidRDefault="00000000" w:rsidRPr="00000000" w14:paraId="0000001F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160" w:before="160" w:line="36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– dirigir e editar a Revista do Tribunal e trabalhos de interesse jurídico; (...)</w:t>
      </w:r>
    </w:p>
    <w:p w:rsidR="00000000" w:rsidDel="00000000" w:rsidP="00000000" w:rsidRDefault="00000000" w:rsidRPr="00000000" w14:paraId="00000020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160" w:before="160" w:line="360" w:lineRule="auto"/>
        <w:ind w:firstLine="70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disso, e considerando que os serviços pretendidos com a contratação não são realizados por nenhuma Unidade do Tribunal, torna-se necessária a busca por empresa especializada para executar a impressão da edição nº 37 do periódico. Ademais, sugere-se a utilização dos orçamentos já solicitados pela Escola Judicial em detrimento ao uso do Sistema Dispensa Eletrônica, considerando a especificidade do serviço e visando garantir a mesma qualidade das edições anteriores. </w:t>
      </w:r>
    </w:p>
    <w:p w:rsidR="00000000" w:rsidDel="00000000" w:rsidP="00000000" w:rsidRDefault="00000000" w:rsidRPr="00000000" w14:paraId="00000021">
      <w:pPr>
        <w:spacing w:before="12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Destaca-se, que a publicação da Revista está alinhada aos objetivos estratégicos da Escola Judicial, no que se refere a fomentar a elaboração de saberes multidisciplinares e estimular a elaboração científica dos magistrados.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4 - Descrição da Solução (Objeto)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 do objeto: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Serviço de impressão da edição nº 37 da Revista da Escola Judicial do TRT da 12ª Região, ano 2025.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Especificação detalhada do objeto: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Serviço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impressão </w:t>
      </w:r>
      <w:r w:rsidDel="00000000" w:rsidR="00000000" w:rsidRPr="00000000">
        <w:rPr>
          <w:sz w:val="24"/>
          <w:szCs w:val="24"/>
          <w:rtl w:val="0"/>
        </w:rPr>
        <w:t xml:space="preserve">da edição nº 37 da Revista da Escola Judicial do TRT da 12ª Região, ano 2025.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Formato revista - tamanho A4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Capa (frente e verso) + 100 páginas de Miolo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Versão física (impressa) e eletrônica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Capa - Triplex 250gr laminada - colorida (capa e contracapa - cor somente lado externo)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Miolo - Couchê 115gr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10 páginas coloridas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90 páginas preto/branco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Acabamento - lombada (com costura e hotmelt)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line="276" w:lineRule="auto"/>
        <w:ind w:left="566.929133858267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Quantidade:</w:t>
      </w:r>
      <w:r w:rsidDel="00000000" w:rsidR="00000000" w:rsidRPr="00000000">
        <w:rPr>
          <w:sz w:val="24"/>
          <w:szCs w:val="24"/>
          <w:rtl w:val="0"/>
        </w:rPr>
        <w:t xml:space="preserve"> 300 exemplares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pacing w:line="276" w:lineRule="auto"/>
        <w:ind w:left="566.929133858267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da entrega:</w:t>
      </w:r>
      <w:r w:rsidDel="00000000" w:rsidR="00000000" w:rsidRPr="00000000">
        <w:rPr>
          <w:sz w:val="24"/>
          <w:szCs w:val="24"/>
          <w:rtl w:val="0"/>
        </w:rPr>
        <w:t xml:space="preserve">  Fórum Trabalhista de Florianópolis- Escola Judicial: Endereço: Av. Jornalista Rubens de Arruda Ramos, 1588 - 11º andar - 88015-700 - Centro - Florianópolis/SC.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pacing w:line="276" w:lineRule="auto"/>
        <w:ind w:left="566.929133858267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Horário de entrega: </w:t>
      </w:r>
      <w:r w:rsidDel="00000000" w:rsidR="00000000" w:rsidRPr="00000000">
        <w:rPr>
          <w:sz w:val="24"/>
          <w:szCs w:val="24"/>
          <w:rtl w:val="0"/>
        </w:rPr>
        <w:t xml:space="preserve">das 13h às 18h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line="276" w:lineRule="auto"/>
        <w:ind w:left="566.9291338582675" w:hanging="36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Fornecimento de prova para aprovação:</w:t>
      </w:r>
      <w:r w:rsidDel="00000000" w:rsidR="00000000" w:rsidRPr="00000000">
        <w:rPr>
          <w:sz w:val="24"/>
          <w:szCs w:val="24"/>
          <w:rtl w:val="0"/>
        </w:rPr>
        <w:t xml:space="preserve"> Deverá ser fornecido, antes da impressão final, um exemplar para aprovação, que servirá de modelo e referência para os demais exemplares.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 de entrega final:</w:t>
      </w:r>
      <w:r w:rsidDel="00000000" w:rsidR="00000000" w:rsidRPr="00000000">
        <w:rPr>
          <w:sz w:val="24"/>
          <w:szCs w:val="24"/>
          <w:rtl w:val="0"/>
        </w:rPr>
        <w:t xml:space="preserve"> após o recebimento, pela EJUD12, da versão para impressão, e envio para a impressão, a empresa terá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5 dias úteis</w:t>
      </w:r>
      <w:r w:rsidDel="00000000" w:rsidR="00000000" w:rsidRPr="00000000">
        <w:rPr>
          <w:sz w:val="24"/>
          <w:szCs w:val="24"/>
          <w:rtl w:val="0"/>
        </w:rPr>
        <w:t xml:space="preserve"> para entrega do exemplar / prova para aprovação 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dias úteis</w:t>
      </w:r>
      <w:r w:rsidDel="00000000" w:rsidR="00000000" w:rsidRPr="00000000">
        <w:rPr>
          <w:sz w:val="24"/>
          <w:szCs w:val="24"/>
          <w:rtl w:val="0"/>
        </w:rPr>
        <w:t xml:space="preserve">, a partir da aprovação da prova de impressão, para entrega final de todos os exemplares impressos no local informado.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5 - Sustentabilidade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b w:val="1"/>
          <w:color w:val="a61c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Parte da contratação se trata de um objeto de formato digital, e nesse caso, entende-se que não se aplica a abordagem sobre o ciclo de vida do objeto.</w:t>
      </w:r>
    </w:p>
    <w:p w:rsidR="00000000" w:rsidDel="00000000" w:rsidP="00000000" w:rsidRDefault="00000000" w:rsidRPr="00000000" w14:paraId="00000044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relação à impressão,</w:t>
      </w:r>
      <w:r w:rsidDel="00000000" w:rsidR="00000000" w:rsidRPr="00000000">
        <w:rPr>
          <w:sz w:val="24"/>
          <w:szCs w:val="24"/>
          <w:rtl w:val="0"/>
        </w:rPr>
        <w:t xml:space="preserve"> há compromisso constante com práticas sustentáveis durante as etapas do processo gráfico. Alguns dos principais cuidados adotados incluem: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Uso consciente de materiais - Utilização de papéis certificados por órgãos como o FSC (Forest Stewardship Council), que garantem que a matéria-prima vem de florestas manejadas de forma ambientalmente responsável;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Gestão de resíduos - Descarte adequado de resíduos químicos e reciclagem de materiais sempre que possível, minimizando o impacto ambiental da produção.</w:t>
      </w:r>
    </w:p>
    <w:p w:rsidR="00000000" w:rsidDel="00000000" w:rsidP="00000000" w:rsidRDefault="00000000" w:rsidRPr="00000000" w14:paraId="00000047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jc w:val="both"/>
        <w:rPr>
          <w:color w:val="a61c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6– Obrigações das partes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Listagem das obrigações da contratada (empresa) e do contratante (Tribunal)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Obrigações da contratada (empresa):</w:t>
      </w:r>
    </w:p>
    <w:p w:rsidR="00000000" w:rsidDel="00000000" w:rsidP="00000000" w:rsidRDefault="00000000" w:rsidRPr="00000000" w14:paraId="0000004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obrigações gerais da Contratada: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proceder, no início da contratação, ao seu cadastrame</w:t>
      </w:r>
      <w:r w:rsidDel="00000000" w:rsidR="00000000" w:rsidRPr="00000000">
        <w:rPr>
          <w:sz w:val="24"/>
          <w:szCs w:val="24"/>
          <w:rtl w:val="0"/>
        </w:rPr>
        <w:t xml:space="preserve">nto no SIGEO-JT - Sistema Integrado de Gestão Orçamentária e Financeira da Justiça do Trabalho - Módulo Execução Orçamentária, bem como responsabilizar-se pela gestão de seus dados;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responsabilizar-se pela juntada, por meio do referido Sistema, dos documentos de cobrança/documentos fiscais (notas fiscais/faturas) nos termos da cláusula quinze - da liquidação e pagamento;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observar e cumprir, estritamente, os termos da proposta e as condições ora estabelecidas, obedecendo a critérios e prazos acordados pelas exigências técnicas constantes da proposta;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manter em dia a documentação até a liquidação e pagamento da nota fiscal.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reparar, corrigir, remover, reconstruir ou substituir, às suas expensas, no total ou em parte, o objeto do contrato em que se verificarem vícios, defeitos ou incorreções resultantes da execução ou de materiais empregados;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prestar todos os esclarecimentos que forem solicitados pelos responsáveis pelo acompanhamento e fiscalização da execução do contrato;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obedecer, no que couber, aos princípios e normas de conduta estabelecidas no Código de Ética do Contratante, que pode ser acessado clicando no link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http://www.trt12.jus.br/portal/areas/ascom/extranet/documentos/Resolucao_adm_006_2016.pdf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e manter atualizado endereço de e-mail válido, para comunicação oficial entre Contratante e Contratada;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responsabilizar-se pela entrega do objeto nas condições acordadas;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corrigir ou substituir, às suas expensas, no total ou em parte, os serviços prestados,  sempre que necessário;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obedecer, no que couber, aos termos da Portaria Presi nº 340/2022, que regulamenta o procedimento para apuração de responsabilidade e eventual adoção de medidas decorrentes da violação de regras pertinentes aos processos de contratação ou descumprimento de obrigações contratuais. Acesso no link: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http://trtapl3.trt12.gov.br/cmdg/img_legis/2022/061011340.pdf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obrigações específicas da Contratada: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a empresa contratada deve seguir os prazos informados </w:t>
      </w:r>
      <w:r w:rsidDel="00000000" w:rsidR="00000000" w:rsidRPr="00000000">
        <w:rPr>
          <w:sz w:val="24"/>
          <w:szCs w:val="24"/>
          <w:rtl w:val="0"/>
        </w:rPr>
        <w:t xml:space="preserve">no item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4 - Descrição da Solução (Objeto)</w:t>
      </w:r>
      <w:r w:rsidDel="00000000" w:rsidR="00000000" w:rsidRPr="00000000">
        <w:rPr>
          <w:sz w:val="24"/>
          <w:szCs w:val="24"/>
          <w:rtl w:val="0"/>
        </w:rPr>
        <w:t xml:space="preserve"> deste Termo de Referência;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empresa deve fornecer, antes da impressão final, um exemplar para aprovação, que servirá de modelo referência para os demais exemplares;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entregar o item contratado qualitativa e quantitativamente em conformidade com os prazos definidos no item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4 - Descrição da Solução (Objeto)</w:t>
      </w:r>
      <w:r w:rsidDel="00000000" w:rsidR="00000000" w:rsidRPr="00000000">
        <w:rPr>
          <w:sz w:val="24"/>
          <w:szCs w:val="24"/>
          <w:rtl w:val="0"/>
        </w:rPr>
        <w:t xml:space="preserve"> deste Termo de Referência.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obrigações da Contratada em face da LGPD: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para os fins da Lei Geral de Proteção de Dados (Lei n. 13.709/2018), na hipótese de, em razão do presente contrato, a Contratada realizar o tratamento de dados pessoais como operadora ou controladora, deverá adotar as medidas de segurança técnicas, jurídicas e administrativas aptas a proteger tais dados pessoais de acessos não autorizados ou qualquer forma de tratamento inadequado ou ilícito, observando-se os padrões mínimos definidos pela Autoridade Nacional de Proteção de Dados em conformidade com o disposto na legislação de proteção de dados e privacidade em vigor, sem prejuízo do disposto nas alíneas subsequentes;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dar tratamento aos dados pessoais a que tiver acesso por força do contrato tão-somente na medida do cumprimento do escopo contratual, vedado o tratamento para quaisquer outros propósitos; 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não fornecer transferir ou disponibilizar dados pessoais a terceiros, a menos que com base em instruções explícitas, por escrito, do Contratante ou por ordem de autoridade judicial, sob a condição de que, nesse último caso, informando ao Contratante dentro de 24 (vinte e quatro) horas após o recebimento da ordem judicial, ressalvadas as hipóteses legais de sigilo na investigação em que o tratamento sigiloso tenha sido expressamente exigido pela autoridade judicial, quando a Contratada estará dispensada da comunicação ao Contratante;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não colocar o Contratante em situação de violação da LGPD;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assegurar que seus empregados tenham ciência dos termos da LGPD e que estejam capacitados para agir dentro das normas nela dispostas;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assegurar que as pessoas autorizadas a tratar os dados pessoais assinem termo de confidencialidade;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responsabilizar-se pelo uso indevido que seus empregados ou prestadores de serviços fizerem dos dados pessoais a que tiverem acesso pela execução contratual, bem como por quaisquer falhas nos sistemas por ela empregados para o tratamento dos dados;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cessar o tratamento de dados pessoais realizado com base no Contrato imediatamente após o seu término e, a critério exclusivo do Contratante, apagar, destruir ou devolver os dados pessoais que tiver obtido;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nos casos em que realizar o tratamento de dados pessoais confiados pelo Contratante, a Contratada será considerada "operadora" e deverá aderir à Política de Privacidade e Proteção de Dados do Contratante.”</w:t>
      </w:r>
    </w:p>
    <w:p w:rsidR="00000000" w:rsidDel="00000000" w:rsidP="00000000" w:rsidRDefault="00000000" w:rsidRPr="00000000" w14:paraId="0000006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Obrigações do contratante (Tribunal):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shd w:fill="e6b8a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obrigações gerais do Contratante: </w:t>
      </w:r>
    </w:p>
    <w:p w:rsidR="00000000" w:rsidDel="00000000" w:rsidP="00000000" w:rsidRDefault="00000000" w:rsidRPr="00000000" w14:paraId="00000070">
      <w:pPr>
        <w:numPr>
          <w:ilvl w:val="0"/>
          <w:numId w:val="13"/>
        </w:numPr>
        <w:tabs>
          <w:tab w:val="left" w:leader="none" w:pos="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acompanhar a execução do contrato;</w:t>
      </w:r>
    </w:p>
    <w:p w:rsidR="00000000" w:rsidDel="00000000" w:rsidP="00000000" w:rsidRDefault="00000000" w:rsidRPr="00000000" w14:paraId="00000071">
      <w:pPr>
        <w:numPr>
          <w:ilvl w:val="0"/>
          <w:numId w:val="13"/>
        </w:numPr>
        <w:tabs>
          <w:tab w:val="left" w:leader="none" w:pos="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prestar os esclarecimentos solicitados pela contratada;</w:t>
      </w:r>
    </w:p>
    <w:p w:rsidR="00000000" w:rsidDel="00000000" w:rsidP="00000000" w:rsidRDefault="00000000" w:rsidRPr="00000000" w14:paraId="00000072">
      <w:pPr>
        <w:numPr>
          <w:ilvl w:val="0"/>
          <w:numId w:val="13"/>
        </w:numPr>
        <w:tabs>
          <w:tab w:val="left" w:leader="none" w:pos="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efetuar os pagamentos devidos à contratada.”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tabs>
          <w:tab w:val="left" w:leader="none" w:pos="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fornecer à contratada os arquivos e demais informações que devem constar na Revista.</w:t>
      </w:r>
    </w:p>
    <w:p w:rsidR="00000000" w:rsidDel="00000000" w:rsidP="00000000" w:rsidRDefault="00000000" w:rsidRPr="00000000" w14:paraId="00000074">
      <w:pPr>
        <w:tabs>
          <w:tab w:val="left" w:leader="none" w:pos="0"/>
        </w:tabs>
        <w:spacing w:line="360" w:lineRule="auto"/>
        <w:ind w:left="720" w:firstLine="0"/>
        <w:jc w:val="both"/>
        <w:rPr>
          <w:color w:val="6aa8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Observação: Nos termos do inciso I, do art. 95 da Lei 14.133/2021, o termo de contrato não é obrigatório para o presente caso, e esta Equipe de Planejamento entende pela sua desnecessidade.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7 - Forma da contratação e Critério de seleção do fornecedor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da forma de contratação nos termos da Lei nº 14.133/2021: </w:t>
      </w:r>
    </w:p>
    <w:p w:rsidR="00000000" w:rsidDel="00000000" w:rsidP="00000000" w:rsidRDefault="00000000" w:rsidRPr="00000000" w14:paraId="0000007B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meio da estimativa do valor da contratação, verificou-se que a solução permite a aquisição mediante dispensa de licitação, por envolver valores inferiores a </w:t>
      </w:r>
      <w:r w:rsidDel="00000000" w:rsidR="00000000" w:rsidRPr="00000000">
        <w:rPr>
          <w:sz w:val="24"/>
          <w:szCs w:val="24"/>
          <w:rtl w:val="0"/>
        </w:rPr>
        <w:t xml:space="preserve">R$ 62.725,59*,</w:t>
      </w:r>
      <w:r w:rsidDel="00000000" w:rsidR="00000000" w:rsidRPr="00000000">
        <w:rPr>
          <w:sz w:val="24"/>
          <w:szCs w:val="24"/>
          <w:rtl w:val="0"/>
        </w:rPr>
        <w:t xml:space="preserve"> conforme autorizado no inciso II do art. 75 da Lei 14.133/21:</w:t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120" w:lineRule="auto"/>
        <w:ind w:left="240" w:firstLine="0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Art. 75.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É dispensável a licitação:</w:t>
      </w:r>
    </w:p>
    <w:p w:rsidR="00000000" w:rsidDel="00000000" w:rsidP="00000000" w:rsidRDefault="00000000" w:rsidRPr="00000000" w14:paraId="0000007F">
      <w:pPr>
        <w:spacing w:before="120" w:lineRule="auto"/>
        <w:ind w:left="720" w:firstLine="0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-  …</w:t>
      </w:r>
    </w:p>
    <w:p w:rsidR="00000000" w:rsidDel="00000000" w:rsidP="00000000" w:rsidRDefault="00000000" w:rsidRPr="00000000" w14:paraId="00000080">
      <w:pPr>
        <w:spacing w:before="120" w:lineRule="auto"/>
        <w:ind w:left="720" w:firstLine="0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II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- para contratação que envolva valores inferiores a R$ 50.000 00(cinquenta mil reais),, no caso de outros serviços e compras;</w:t>
      </w:r>
    </w:p>
    <w:p w:rsidR="00000000" w:rsidDel="00000000" w:rsidP="00000000" w:rsidRDefault="00000000" w:rsidRPr="00000000" w14:paraId="00000081">
      <w:pPr>
        <w:spacing w:before="120" w:lineRule="auto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* valor atualizado 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R$ 62.725,59 (Vide Decreto nº 12.343/2024)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0" w:right="429.33070866141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do critério de julgamento dos orçamentos:</w:t>
      </w:r>
    </w:p>
    <w:p w:rsidR="00000000" w:rsidDel="00000000" w:rsidP="00000000" w:rsidRDefault="00000000" w:rsidRPr="00000000" w14:paraId="00000084">
      <w:pPr>
        <w:jc w:val="both"/>
        <w:rPr>
          <w:color w:val="a61c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critério de julgamento adotado é o menor preço por item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Dessa forma, segue-se o princípio da economicidade e melhor qualidade do serviço, a partir de propostas de orçamento de empresas especializadas.</w:t>
      </w:r>
    </w:p>
    <w:p w:rsidR="00000000" w:rsidDel="00000000" w:rsidP="00000000" w:rsidRDefault="00000000" w:rsidRPr="00000000" w14:paraId="00000086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contratação é exclusiva para ME e EPP, pois o valor fica abaixo de R$ 80.000,00 (“As contratações devem ser exclusivas para microempresas - ME e empresas de pequeno porte - EPP, por força da LC 123/2006”). </w:t>
      </w:r>
    </w:p>
    <w:p w:rsidR="00000000" w:rsidDel="00000000" w:rsidP="00000000" w:rsidRDefault="00000000" w:rsidRPr="00000000" w14:paraId="00000087">
      <w:pPr>
        <w:spacing w:line="360" w:lineRule="auto"/>
        <w:ind w:firstLine="566.9291338582675"/>
        <w:jc w:val="both"/>
        <w:rPr>
          <w:color w:val="a61c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Documentação exigível: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hd w:fill="ffffff" w:val="clear"/>
        <w:spacing w:before="12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CRF - Certificado de Regularidade do FGTS, emitido pela CEF;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hd w:fill="ffffff" w:val="clear"/>
        <w:spacing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Certidão Negativa de Débitos Relativos aos Tributos Federais e à Dívida Ativa da União, emitida em conjunto pela Secretaria da Receita Federal e Procuradoria-Geral da Fazenda Nacional;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shd w:fill="ffffff" w:val="clear"/>
        <w:spacing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CNDT - Certidão Negativa de Débitos Trabalhistas, emitida pela Justiça do Trabalho.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Ficam dispensadas a prova de regularidade para com a Fazenda Estadual e a p</w:t>
      </w:r>
      <w:r w:rsidDel="00000000" w:rsidR="00000000" w:rsidRPr="00000000">
        <w:rPr>
          <w:sz w:val="24"/>
          <w:szCs w:val="24"/>
          <w:rtl w:val="0"/>
        </w:rPr>
        <w:t xml:space="preserve">rova de regularidade para com a Fazenda Municipal com base no art. 70, inciso III, da Lei 14.133/2021.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.9291338582675"/>
        <w:jc w:val="both"/>
        <w:rPr>
          <w:color w:val="a61c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Será verificada pela Secod no Portal da Transparência do Governo Federal, no Portal do Conselho Nacional de Justiça (CNJ) e no Sistema de Cadastramento Unificado de Fornecedores do Governo Federal (SICAF), a existência de sanções administrativas que impeçam de contratar com a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7.a - Preenchimento do modelo de orçamento para a coleta de preços - Não utilização do SDE*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 presente contratação esta equipe de planejamento entende que, pela peculiaridade do objeto, nos termos do § 3º do art. 21 da Portaria Presi nº 337/2022, é indicada a não utilização do SDE, tendo em vista que os serviços pretendidos com a contratação são muito especializados, não havendo muitas empresas que o realizem e, além disso, o padrão de qualidade da entrega do serviço é alto. </w:t>
      </w:r>
    </w:p>
    <w:p w:rsidR="00000000" w:rsidDel="00000000" w:rsidP="00000000" w:rsidRDefault="00000000" w:rsidRPr="00000000" w14:paraId="0000009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de aderência ao modelo de orçamento constante da página da Secad. </w:t>
      </w:r>
    </w:p>
    <w:p w:rsidR="00000000" w:rsidDel="00000000" w:rsidP="00000000" w:rsidRDefault="00000000" w:rsidRPr="00000000" w14:paraId="00000097">
      <w:pPr>
        <w:ind w:firstLine="566.929133858267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Foi utilizado o modelo de orçamento constante da página da SECAD.</w:t>
      </w:r>
    </w:p>
    <w:p w:rsidR="00000000" w:rsidDel="00000000" w:rsidP="00000000" w:rsidRDefault="00000000" w:rsidRPr="00000000" w14:paraId="0000009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7.b – Análise dos orçamentos - Não utilização do SDE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dos orçamentos obtidos:</w:t>
      </w:r>
    </w:p>
    <w:p w:rsidR="00000000" w:rsidDel="00000000" w:rsidP="00000000" w:rsidRDefault="00000000" w:rsidRPr="00000000" w14:paraId="0000009E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serviços especializados, com prazos específicos elaborados pela Escola Judicial.  O padrão de qualidade da entrega do serviço é alto em razão de ser resultado de pesquisa científica e acadêmica e de possuir  visibilidade e alcance nacionais. </w:t>
      </w:r>
    </w:p>
    <w:p w:rsidR="00000000" w:rsidDel="00000000" w:rsidP="00000000" w:rsidRDefault="00000000" w:rsidRPr="00000000" w14:paraId="000000A0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Busca-se otimizar a gestão do contrato, garantindo vantajosidade para a Administração Pública, facilitando a comunicação e interação entre o Tribunal e o contratado, o que pode contribuir significativamente para a gestão da demanda.</w:t>
      </w:r>
    </w:p>
    <w:p w:rsidR="00000000" w:rsidDel="00000000" w:rsidP="00000000" w:rsidRDefault="00000000" w:rsidRPr="00000000" w14:paraId="000000A2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contratação de um serviço muito específico, e necessário a produção antecipada de modelos de testes, cujo objetivo será avaliar a impressão, visando a aprovação dos efetivos demandantes.</w:t>
      </w:r>
    </w:p>
    <w:p w:rsidR="00000000" w:rsidDel="00000000" w:rsidP="00000000" w:rsidRDefault="00000000" w:rsidRPr="00000000" w14:paraId="000000A4">
      <w:pPr>
        <w:widowControl w:val="0"/>
        <w:spacing w:line="360" w:lineRule="auto"/>
        <w:ind w:left="1133.858267716535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Haverá casos onde será necessário o acompanhamento da produção dos itens de forma a alcançar a qualidade exigida nos modelos e cores.</w:t>
      </w:r>
    </w:p>
    <w:p w:rsidR="00000000" w:rsidDel="00000000" w:rsidP="00000000" w:rsidRDefault="00000000" w:rsidRPr="00000000" w14:paraId="000000A5">
      <w:pPr>
        <w:widowControl w:val="0"/>
        <w:spacing w:line="360" w:lineRule="auto"/>
        <w:ind w:left="1133.858267716535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mercado local apresenta uma quantidade significativa de empresas qualificadas para a prestação dos serviços solicitados, conforme pode ser observado nos orçamentos juntados.</w:t>
      </w:r>
    </w:p>
    <w:p w:rsidR="00000000" w:rsidDel="00000000" w:rsidP="00000000" w:rsidRDefault="00000000" w:rsidRPr="00000000" w14:paraId="000000A7">
      <w:pPr>
        <w:widowControl w:val="0"/>
        <w:spacing w:line="360" w:lineRule="auto"/>
        <w:ind w:left="1133.858267716535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Em razão da quantidade de possíveis fornecedores no mercado local, os preços ficaram competitivos, não trazendo, portanto, prejuízos na contratação.</w:t>
      </w:r>
    </w:p>
    <w:p w:rsidR="00000000" w:rsidDel="00000000" w:rsidP="00000000" w:rsidRDefault="00000000" w:rsidRPr="00000000" w14:paraId="000000A8">
      <w:pPr>
        <w:widowControl w:val="0"/>
        <w:spacing w:line="360" w:lineRule="auto"/>
        <w:ind w:left="1133.858267716535" w:hanging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foi dada preferência à contratação de empresas de pequeno porte regionais, conforme artigo 47 do Estatuto Nacional da Microempresa e da Empresa de Pequeno Porte.</w:t>
      </w:r>
    </w:p>
    <w:p w:rsidR="00000000" w:rsidDel="00000000" w:rsidP="00000000" w:rsidRDefault="00000000" w:rsidRPr="00000000" w14:paraId="000000AA">
      <w:pPr>
        <w:widowControl w:val="0"/>
        <w:spacing w:line="360" w:lineRule="auto"/>
        <w:ind w:left="2267.716535433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47. Nas contratações públicas da administração direta e indireta, autárquica e fundacional, federal, estadual e municipal, deverá ser concedido tratamento diferenciado e simplificado para as microempresas e empresas de pequeno porte objetivando a promoção do desenvolvimento econômico e social no âmbito municipal e regional, a ampliação da eficiência das políticas públicas e o incentivo à inovação tecnológica.(Redação dada pela Lei Complementar nº 147, de 2014) (Vide Lei nº 14.133, de 2021</w:t>
      </w:r>
    </w:p>
    <w:p w:rsidR="00000000" w:rsidDel="00000000" w:rsidP="00000000" w:rsidRDefault="00000000" w:rsidRPr="00000000" w14:paraId="000000AB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 – Recursos orçamentários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dos recursos para a contratação e classificação orçamentária: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ind w:left="-8" w:right="1" w:firstLine="62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 previsão de disponibilidade orçamentária por parte da Unidade Gestora de Orçamento Escola Judicial / COFJUR para o custeio das despesas do presente objeto neste exercício. Informamos que a atividade consta no planejamento desta Coordenadoria para o corrente ano.</w:t>
      </w:r>
    </w:p>
    <w:p w:rsidR="00000000" w:rsidDel="00000000" w:rsidP="00000000" w:rsidRDefault="00000000" w:rsidRPr="00000000" w14:paraId="000000B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Trabalho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02.122.0033.4256.0042 - 0005 - </w:t>
      </w:r>
      <w:r w:rsidDel="00000000" w:rsidR="00000000" w:rsidRPr="00000000">
        <w:rPr>
          <w:sz w:val="24"/>
          <w:szCs w:val="24"/>
          <w:rtl w:val="0"/>
        </w:rPr>
        <w:t xml:space="preserve">Formação e Aperfeiçoamento de Magistrados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Natureza da Despesa: </w:t>
      </w:r>
      <w:r w:rsidDel="00000000" w:rsidR="00000000" w:rsidRPr="00000000">
        <w:rPr>
          <w:sz w:val="24"/>
          <w:szCs w:val="24"/>
          <w:rtl w:val="0"/>
        </w:rPr>
        <w:t xml:space="preserve">3.3.90.39.63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- Serviços Gráficos e Editoriais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b w:val="1"/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9 - Informações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566.92913385826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Elihu Sampaio de Sousa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sz w:val="24"/>
          <w:szCs w:val="24"/>
          <w:rtl w:val="0"/>
        </w:rPr>
        <w:t xml:space="preserve">elihu.sousa@trt12.jus.br</w:t>
      </w:r>
      <w:r w:rsidDel="00000000" w:rsidR="00000000" w:rsidRPr="00000000">
        <w:rPr>
          <w:b w:val="1"/>
          <w:sz w:val="24"/>
          <w:szCs w:val="24"/>
          <w:rtl w:val="0"/>
        </w:rPr>
        <w:tab/>
        <w:t xml:space="preserve">Telefone: </w:t>
      </w:r>
      <w:r w:rsidDel="00000000" w:rsidR="00000000" w:rsidRPr="00000000">
        <w:rPr>
          <w:sz w:val="24"/>
          <w:szCs w:val="24"/>
          <w:rtl w:val="0"/>
        </w:rPr>
        <w:t xml:space="preserve">48 3216.5681</w:t>
      </w:r>
    </w:p>
    <w:p w:rsidR="00000000" w:rsidDel="00000000" w:rsidP="00000000" w:rsidRDefault="00000000" w:rsidRPr="00000000" w14:paraId="000000BE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firstLine="566.929133858267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Nome: </w:t>
      </w:r>
      <w:r w:rsidDel="00000000" w:rsidR="00000000" w:rsidRPr="00000000">
        <w:rPr>
          <w:sz w:val="24"/>
          <w:szCs w:val="24"/>
          <w:rtl w:val="0"/>
        </w:rPr>
        <w:t xml:space="preserve">Fernanda Rodrigues Lemos Pinto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sz w:val="24"/>
          <w:szCs w:val="24"/>
          <w:rtl w:val="0"/>
        </w:rPr>
        <w:t xml:space="preserve">fernanda.pinto@trt12.jus.br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Telefone: </w:t>
      </w:r>
      <w:r w:rsidDel="00000000" w:rsidR="00000000" w:rsidRPr="00000000">
        <w:rPr>
          <w:sz w:val="24"/>
          <w:szCs w:val="24"/>
          <w:rtl w:val="0"/>
        </w:rPr>
        <w:t xml:space="preserve">48 99116.1210</w:t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10 - Providências para adequação do Tribunal</w:t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0"/>
        </w:tabs>
        <w:spacing w:after="120" w:before="120"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há necessidade de adequação do ambiente do Tribunal.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11 - Contratações correlatas ou interdependentes.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 contratação interdependente - PROAD 7027/2025.</w:t>
      </w:r>
    </w:p>
    <w:p w:rsidR="00000000" w:rsidDel="00000000" w:rsidP="00000000" w:rsidRDefault="00000000" w:rsidRPr="00000000" w14:paraId="000000CC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12 – Análise de Riscos</w:t>
      </w:r>
    </w:p>
    <w:p w:rsidR="00000000" w:rsidDel="00000000" w:rsidP="00000000" w:rsidRDefault="00000000" w:rsidRPr="00000000" w14:paraId="000000D0">
      <w:pPr>
        <w:tabs>
          <w:tab w:val="left" w:leader="none" w:pos="0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tabs>
          <w:tab w:val="left" w:leader="none" w:pos="549.2125984251969"/>
        </w:tabs>
        <w:spacing w:line="360" w:lineRule="auto"/>
        <w:ind w:firstLine="566.9291338582675"/>
        <w:jc w:val="both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A política adotada pelo Tribunal estabelece que riscos baixos e médios podem ser aceitos, ou seja, inferior a 15 (quinze). Da análise dos principais riscos identificados relativos à contratação, foram propostas ações preventivas (para reduzir a probabilidade) e de contingência (para reduzir o impacto), mesmo não tendo os riscos atingindo o patamar mínimo indicado (Grau 15), bem como, foram indicados os responsáveis pelas 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13 – Gestão e Fiscalização</w:t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0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Atribuições dos membros da equipe de fiscalização: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0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atribuições do fiscal:</w:t>
      </w:r>
    </w:p>
    <w:p w:rsidR="00000000" w:rsidDel="00000000" w:rsidP="00000000" w:rsidRDefault="00000000" w:rsidRPr="00000000" w14:paraId="000000D9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verificar a conformidade da execução do contrato, nos termos acordados;</w:t>
      </w:r>
    </w:p>
    <w:p w:rsidR="00000000" w:rsidDel="00000000" w:rsidP="00000000" w:rsidRDefault="00000000" w:rsidRPr="00000000" w14:paraId="000000DA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efetuar a comunicação com a contratada, sempre que necessário;</w:t>
      </w:r>
    </w:p>
    <w:p w:rsidR="00000000" w:rsidDel="00000000" w:rsidP="00000000" w:rsidRDefault="00000000" w:rsidRPr="00000000" w14:paraId="000000DB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verificar a aderência às normas e obrigações pactuadas;</w:t>
      </w:r>
    </w:p>
    <w:p w:rsidR="00000000" w:rsidDel="00000000" w:rsidP="00000000" w:rsidRDefault="00000000" w:rsidRPr="00000000" w14:paraId="000000DC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determinar a regularização dos defeitos verificados;</w:t>
      </w:r>
    </w:p>
    <w:p w:rsidR="00000000" w:rsidDel="00000000" w:rsidP="00000000" w:rsidRDefault="00000000" w:rsidRPr="00000000" w14:paraId="000000DD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reportar ao gestor caso inexitosas as diligências efetuadas junto à empresa;</w:t>
      </w:r>
    </w:p>
    <w:p w:rsidR="00000000" w:rsidDel="00000000" w:rsidP="00000000" w:rsidRDefault="00000000" w:rsidRPr="00000000" w14:paraId="000000DE">
      <w:pPr>
        <w:numPr>
          <w:ilvl w:val="0"/>
          <w:numId w:val="5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realizar o recebimento provisório.</w:t>
      </w:r>
    </w:p>
    <w:p w:rsidR="00000000" w:rsidDel="00000000" w:rsidP="00000000" w:rsidRDefault="00000000" w:rsidRPr="00000000" w14:paraId="000000D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atribuições do gestor:</w:t>
      </w:r>
    </w:p>
    <w:p w:rsidR="00000000" w:rsidDel="00000000" w:rsidP="00000000" w:rsidRDefault="00000000" w:rsidRPr="00000000" w14:paraId="000000E1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gerir a execução do ajuste;</w:t>
      </w:r>
    </w:p>
    <w:p w:rsidR="00000000" w:rsidDel="00000000" w:rsidP="00000000" w:rsidRDefault="00000000" w:rsidRPr="00000000" w14:paraId="000000E2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acompanhar as ações de fiscalização;</w:t>
      </w:r>
    </w:p>
    <w:p w:rsidR="00000000" w:rsidDel="00000000" w:rsidP="00000000" w:rsidRDefault="00000000" w:rsidRPr="00000000" w14:paraId="000000E3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diligenciar junto à empresa nos casos em que lhe forem solicitados pelo fiscal;</w:t>
      </w:r>
    </w:p>
    <w:p w:rsidR="00000000" w:rsidDel="00000000" w:rsidP="00000000" w:rsidRDefault="00000000" w:rsidRPr="00000000" w14:paraId="000000E4">
      <w:pPr>
        <w:numPr>
          <w:ilvl w:val="0"/>
          <w:numId w:val="8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realizar o recebimento definitivo.</w:t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14 – Recebimento do objeto</w:t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das condições para o recebimento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condições para o recebimento estão estipuladas nas Listas de Verificação para o recebimento, e liquidação e pagamento do objeto anexas ao presente termo de referência: </w:t>
      </w:r>
    </w:p>
    <w:p w:rsidR="00000000" w:rsidDel="00000000" w:rsidP="00000000" w:rsidRDefault="00000000" w:rsidRPr="00000000" w14:paraId="000000E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0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Recebimento Provisório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Recebimento Definitivo</w:t>
      </w:r>
    </w:p>
    <w:p w:rsidR="00000000" w:rsidDel="00000000" w:rsidP="00000000" w:rsidRDefault="00000000" w:rsidRPr="00000000" w14:paraId="000000EF">
      <w:pPr>
        <w:numPr>
          <w:ilvl w:val="0"/>
          <w:numId w:val="10"/>
        </w:numP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Atestado de Conformidade para Pagamento da Nota Fiscal</w:t>
      </w:r>
    </w:p>
    <w:p w:rsidR="00000000" w:rsidDel="00000000" w:rsidP="00000000" w:rsidRDefault="00000000" w:rsidRPr="00000000" w14:paraId="000000F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listas seguem as orientações constantes da Portaria Presi 337/2022.</w:t>
      </w:r>
    </w:p>
    <w:p w:rsidR="00000000" w:rsidDel="00000000" w:rsidP="00000000" w:rsidRDefault="00000000" w:rsidRPr="00000000" w14:paraId="000000F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– Condições de pagamento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das condições para o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“A liquidação e o pagamento obedecerão o seguinte:</w:t>
      </w:r>
    </w:p>
    <w:p w:rsidR="00000000" w:rsidDel="00000000" w:rsidP="00000000" w:rsidRDefault="00000000" w:rsidRPr="00000000" w14:paraId="000000F9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Os pagamentos serão realizados na forma do SIGEO JT - Sistema Integrado de Gestão Orçamentária e Financeira da Justiça do Trabalho - Módulo Execução Orçamentária.</w:t>
      </w:r>
    </w:p>
    <w:p w:rsidR="00000000" w:rsidDel="00000000" w:rsidP="00000000" w:rsidRDefault="00000000" w:rsidRPr="00000000" w14:paraId="000000FB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</w:t>
      </w:r>
    </w:p>
    <w:p w:rsidR="00000000" w:rsidDel="00000000" w:rsidP="00000000" w:rsidRDefault="00000000" w:rsidRPr="00000000" w14:paraId="000000FC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é de exclusiva responsabilidade da Contratada as ações indicadas na alínea anterior não cabendo ao Contratante quaisquer responsabilidade pela falta de juntada ao sistema no prazo;</w:t>
      </w:r>
    </w:p>
    <w:p w:rsidR="00000000" w:rsidDel="00000000" w:rsidP="00000000" w:rsidRDefault="00000000" w:rsidRPr="00000000" w14:paraId="000000FD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eventuais dúvidas poderão ser dirimidas junto à Secretaria de Orçamento e Finanças por meio do email seof@trt12.jus.br ou telefone (48) 3216-4059.</w:t>
      </w:r>
    </w:p>
    <w:p w:rsidR="00000000" w:rsidDel="00000000" w:rsidP="00000000" w:rsidRDefault="00000000" w:rsidRPr="00000000" w14:paraId="000000FE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as notas fiscais deverão ser juntadas pela Contratada no sistema SIGEO-JT Execução Financeira e os documentos exigidos no edital e no contrato deverão ser encaminhados ao Núcleo de Análise e Liquidação da Despesa – NULAD;</w:t>
      </w:r>
    </w:p>
    <w:p w:rsidR="00000000" w:rsidDel="00000000" w:rsidP="00000000" w:rsidRDefault="00000000" w:rsidRPr="00000000" w14:paraId="000000FF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o prazo para pagamento será de 5 (cinco) dias úteis do Termo de Recebimento Definitivo. Será considerada data do pagamento o dia em que constar como emitida a ordem bancária para pagamento. Antes do pagamento à contratada, será realizada consulta ao SICAF para verificar a manutenção das condições de habilitação exigidas no Aviso de Contratação Direta e no Termo de Referência;</w:t>
      </w:r>
    </w:p>
    <w:p w:rsidR="00000000" w:rsidDel="00000000" w:rsidP="00000000" w:rsidRDefault="00000000" w:rsidRPr="00000000" w14:paraId="00000100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quando do pagamento, será efetuada a retenção tributária prevista na legislação aplicável. 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Complementar;</w:t>
      </w:r>
    </w:p>
    <w:p w:rsidR="00000000" w:rsidDel="00000000" w:rsidP="00000000" w:rsidRDefault="00000000" w:rsidRPr="00000000" w14:paraId="00000101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 havendo erro na(s) nota(s) fiscal(s)/fatura(s) ou qualquer circunstância que impeça a liquidação da despesa, aquela será restituída ou será comunicada a irregularidade ao fornecedor, interrompendo-se o prazo para pagamento até que este providencie as medidas saneadoras. </w:t>
      </w:r>
    </w:p>
    <w:p w:rsidR="00000000" w:rsidDel="00000000" w:rsidP="00000000" w:rsidRDefault="00000000" w:rsidRPr="00000000" w14:paraId="00000102">
      <w:pPr>
        <w:tabs>
          <w:tab w:val="left" w:leader="none" w:pos="-5.787401574803113"/>
        </w:tabs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 cabe à Contratada proceder ao seu cadastramento no SIGEO-JT - Sistema Integrado de Gestão Orçamentária e Financeira da Justiça do Trabalho - Módulo Execução Orçamentária, bem como  responsabilizar-se pela gestão de seus dados..”</w:t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16 – Penalidades</w:t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penalidades pela inexecução total ou parcial do ajuste, sem prejuízo das demais  penalidades previstas na Lei nº 14.133/2021 são as seguintes:</w:t>
      </w:r>
    </w:p>
    <w:p w:rsidR="00000000" w:rsidDel="00000000" w:rsidP="00000000" w:rsidRDefault="00000000" w:rsidRPr="00000000" w14:paraId="0000010A">
      <w:pPr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Multa de mora de 0,3% por dia sobre o valor do item em atraso, limitada a 10% do valor do item, sem prejuízo das demais sanções. Em caso de atraso superior a 30 dias, poderá a Administração, a seu critério, declarar a inexecução contratual.</w:t>
      </w:r>
    </w:p>
    <w:p w:rsidR="00000000" w:rsidDel="00000000" w:rsidP="00000000" w:rsidRDefault="00000000" w:rsidRPr="00000000" w14:paraId="0000010C">
      <w:pPr>
        <w:numPr>
          <w:ilvl w:val="0"/>
          <w:numId w:val="1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Multa por inexecução parcial de 5% sobre valor total do contrato.</w:t>
      </w:r>
    </w:p>
    <w:p w:rsidR="00000000" w:rsidDel="00000000" w:rsidP="00000000" w:rsidRDefault="00000000" w:rsidRPr="00000000" w14:paraId="0000010D">
      <w:pPr>
        <w:numPr>
          <w:ilvl w:val="0"/>
          <w:numId w:val="1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Multa por inexecução total de 15% sobre o valor total do contrato.</w:t>
      </w:r>
    </w:p>
    <w:p w:rsidR="00000000" w:rsidDel="00000000" w:rsidP="00000000" w:rsidRDefault="00000000" w:rsidRPr="00000000" w14:paraId="0000010E">
      <w:pPr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Pela não manutenção da regularidade fiscal e trabalhista:</w:t>
      </w:r>
    </w:p>
    <w:p w:rsidR="00000000" w:rsidDel="00000000" w:rsidP="00000000" w:rsidRDefault="00000000" w:rsidRPr="00000000" w14:paraId="00000111">
      <w:pPr>
        <w:ind w:firstLine="1133.85826771653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firstLine="1133.85826771653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</w:r>
    </w:p>
    <w:p w:rsidR="00000000" w:rsidDel="00000000" w:rsidP="00000000" w:rsidRDefault="00000000" w:rsidRPr="00000000" w14:paraId="000001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Penalidades da Contratada em face da LGPD:</w:t>
      </w:r>
    </w:p>
    <w:p w:rsidR="00000000" w:rsidDel="00000000" w:rsidP="00000000" w:rsidRDefault="00000000" w:rsidRPr="00000000" w14:paraId="000001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firstLine="1133.85826771653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descumprimento das obrigações relativas ao tratamento de dados incidirá nas seguintes penalidades:</w:t>
      </w:r>
    </w:p>
    <w:p w:rsidR="00000000" w:rsidDel="00000000" w:rsidP="00000000" w:rsidRDefault="00000000" w:rsidRPr="00000000" w14:paraId="00000117">
      <w:pPr>
        <w:ind w:firstLine="1133.85826771653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até 10% (dez por cento) sobre o valor mensal do contrato, na hipótese de utilização dos dados pessoais para finalidade diversa daquela estabelecida para a execução contratual;</w:t>
      </w:r>
    </w:p>
    <w:p w:rsidR="00000000" w:rsidDel="00000000" w:rsidP="00000000" w:rsidRDefault="00000000" w:rsidRPr="00000000" w14:paraId="00000119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até 20% (vinte por cento) sobre o valor mensal do contrato, na hipótese de do compartilhamento não autorizado de dados pessoais com terceiros.</w:t>
      </w:r>
    </w:p>
    <w:p w:rsidR="00000000" w:rsidDel="00000000" w:rsidP="00000000" w:rsidRDefault="00000000" w:rsidRPr="00000000" w14:paraId="0000011A">
      <w:pPr>
        <w:ind w:firstLine="1133.85826771653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1133.85826771653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 penalidades previstas nas alíneas “a” e “b” serão aplicadas por ocorrência e, no caso de reincidência, serão aplicadas em dobro.</w:t>
      </w:r>
    </w:p>
    <w:p w:rsidR="00000000" w:rsidDel="00000000" w:rsidP="00000000" w:rsidRDefault="00000000" w:rsidRPr="00000000" w14:paraId="0000011C">
      <w:pPr>
        <w:ind w:firstLine="1133.85826771653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 penalidades previstas nas alíneas a e b não excluem a responsabilidade das empresas pela aplicação das sanções previstas no art. 52 e o ressarcimento de danos, na forma prevista no § 4º do art. 42, ambos da LGPD.</w:t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leader="none" w:pos="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17 - Declaração da viabilidade ou não da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leader="none" w:pos="0"/>
        </w:tabs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leader="none" w:pos="0"/>
        </w:tabs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equipe entende viável a contratação, considerando que faz parte do Planejamento da EJUD12 para o corrente ano. Ademais, a indicação atende à demanda apresentada por esta Escola e apresenta vantajoso custo-benefício.</w:t>
      </w:r>
    </w:p>
    <w:p w:rsidR="00000000" w:rsidDel="00000000" w:rsidP="00000000" w:rsidRDefault="00000000" w:rsidRPr="00000000" w14:paraId="00000122">
      <w:pPr>
        <w:tabs>
          <w:tab w:val="left" w:leader="none" w:pos="0"/>
        </w:tabs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leader="none" w:pos="0"/>
        </w:tabs>
        <w:spacing w:line="360" w:lineRule="auto"/>
        <w:ind w:firstLine="566.92913385826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18 - Equipe do Planejamento da Contratação </w:t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 demandante e técnica titular: </w:t>
      </w:r>
    </w:p>
    <w:p w:rsidR="00000000" w:rsidDel="00000000" w:rsidP="00000000" w:rsidRDefault="00000000" w:rsidRPr="00000000" w14:paraId="000001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Jacira Silvano </w:t>
      </w:r>
    </w:p>
    <w:p w:rsidR="00000000" w:rsidDel="00000000" w:rsidP="00000000" w:rsidRDefault="00000000" w:rsidRPr="00000000" w14:paraId="00000128">
      <w:pPr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 4542</w:t>
      </w:r>
    </w:p>
    <w:p w:rsidR="00000000" w:rsidDel="00000000" w:rsidP="00000000" w:rsidRDefault="00000000" w:rsidRPr="00000000" w14:paraId="00000129">
      <w:pPr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Lotação: Escola Judicial - EJUD12</w:t>
      </w:r>
    </w:p>
    <w:p w:rsidR="00000000" w:rsidDel="00000000" w:rsidP="00000000" w:rsidRDefault="00000000" w:rsidRPr="00000000" w14:paraId="0000012A">
      <w:pPr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 jacira.silvano@trt12.jus.br</w:t>
        <w:tab/>
        <w:t xml:space="preserve">Ramal 5681</w:t>
      </w:r>
    </w:p>
    <w:p w:rsidR="00000000" w:rsidDel="00000000" w:rsidP="00000000" w:rsidRDefault="00000000" w:rsidRPr="00000000" w14:paraId="000001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 demandante e técnica substituta: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Lígia de Almeida Kouzeki Tamanaka</w:t>
      </w:r>
    </w:p>
    <w:p w:rsidR="00000000" w:rsidDel="00000000" w:rsidP="00000000" w:rsidRDefault="00000000" w:rsidRPr="00000000" w14:paraId="0000012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 7481</w:t>
      </w:r>
    </w:p>
    <w:p w:rsidR="00000000" w:rsidDel="00000000" w:rsidP="00000000" w:rsidRDefault="00000000" w:rsidRPr="00000000" w14:paraId="0000012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Lotação: Escola Judicial - EJUD12</w:t>
      </w:r>
    </w:p>
    <w:p w:rsidR="00000000" w:rsidDel="00000000" w:rsidP="00000000" w:rsidRDefault="00000000" w:rsidRPr="00000000" w14:paraId="0000013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ligia.tamanaka@trt12.jus.br</w:t>
        <w:tab/>
        <w:t xml:space="preserve">Ramal 5681</w:t>
      </w:r>
    </w:p>
    <w:p w:rsidR="00000000" w:rsidDel="00000000" w:rsidP="00000000" w:rsidRDefault="00000000" w:rsidRPr="00000000" w14:paraId="00000131">
      <w:pPr>
        <w:jc w:val="both"/>
        <w:rPr>
          <w:b w:val="1"/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 Administrativo titular: </w:t>
      </w:r>
    </w:p>
    <w:p w:rsidR="00000000" w:rsidDel="00000000" w:rsidP="00000000" w:rsidRDefault="00000000" w:rsidRPr="00000000" w14:paraId="00000133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Nome: MAURÍCIO LUIZ MORESCO</w:t>
      </w:r>
    </w:p>
    <w:p w:rsidR="00000000" w:rsidDel="00000000" w:rsidP="00000000" w:rsidRDefault="00000000" w:rsidRPr="00000000" w14:paraId="00000134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Matrícula: 7384</w:t>
      </w:r>
    </w:p>
    <w:p w:rsidR="00000000" w:rsidDel="00000000" w:rsidP="00000000" w:rsidRDefault="00000000" w:rsidRPr="00000000" w14:paraId="00000135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Lotação: CLC</w:t>
      </w:r>
    </w:p>
    <w:p w:rsidR="00000000" w:rsidDel="00000000" w:rsidP="00000000" w:rsidRDefault="00000000" w:rsidRPr="00000000" w14:paraId="00000136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E-mail: mauricio.moresco@trt12.jus.br</w:t>
      </w:r>
    </w:p>
    <w:p w:rsidR="00000000" w:rsidDel="00000000" w:rsidP="00000000" w:rsidRDefault="00000000" w:rsidRPr="00000000" w14:paraId="00000137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Ramal: 4008</w:t>
      </w:r>
    </w:p>
    <w:p w:rsidR="00000000" w:rsidDel="00000000" w:rsidP="00000000" w:rsidRDefault="00000000" w:rsidRPr="00000000" w14:paraId="00000138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 Administrativo substituto: </w:t>
      </w:r>
    </w:p>
    <w:p w:rsidR="00000000" w:rsidDel="00000000" w:rsidP="00000000" w:rsidRDefault="00000000" w:rsidRPr="00000000" w14:paraId="0000013A">
      <w:pPr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Nome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SULA PATRÍCIA MACIEL</w:t>
      </w:r>
    </w:p>
    <w:p w:rsidR="00000000" w:rsidDel="00000000" w:rsidP="00000000" w:rsidRDefault="00000000" w:rsidRPr="00000000" w14:paraId="0000013B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Matrícula: 7493</w:t>
      </w:r>
    </w:p>
    <w:p w:rsidR="00000000" w:rsidDel="00000000" w:rsidP="00000000" w:rsidRDefault="00000000" w:rsidRPr="00000000" w14:paraId="0000013C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Lotação: CLC</w:t>
      </w:r>
    </w:p>
    <w:p w:rsidR="00000000" w:rsidDel="00000000" w:rsidP="00000000" w:rsidRDefault="00000000" w:rsidRPr="00000000" w14:paraId="0000013D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E-mail: sula.maciel@trt12.jus.br</w:t>
      </w:r>
    </w:p>
    <w:p w:rsidR="00000000" w:rsidDel="00000000" w:rsidP="00000000" w:rsidRDefault="00000000" w:rsidRPr="00000000" w14:paraId="0000013E">
      <w:pPr>
        <w:widowControl w:val="0"/>
        <w:tabs>
          <w:tab w:val="left" w:leader="none" w:pos="0"/>
          <w:tab w:val="left" w:leader="none" w:pos="473"/>
        </w:tabs>
        <w:spacing w:line="240" w:lineRule="auto"/>
        <w:ind w:right="7.204724409448886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Ramal: 4322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0" w:firstLine="0"/>
        <w:jc w:val="both"/>
        <w:rPr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31</w:t>
      </w:r>
      <w:r w:rsidDel="00000000" w:rsidR="00000000" w:rsidRPr="00000000">
        <w:rPr>
          <w:sz w:val="24"/>
          <w:szCs w:val="24"/>
          <w:rtl w:val="0"/>
        </w:rPr>
        <w:t xml:space="preserve"> de julho de 2025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1700.7874015748032" w:left="1700.7874015748032" w:right="1133.8582677165355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tabs>
        <w:tab w:val="center" w:leader="none" w:pos="4252"/>
        <w:tab w:val="right" w:leader="none" w:pos="8504"/>
      </w:tabs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         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 VERSÃO 1.3</w:t>
    </w:r>
  </w:p>
  <w:p w:rsidR="00000000" w:rsidDel="00000000" w:rsidP="00000000" w:rsidRDefault="00000000" w:rsidRPr="00000000" w14:paraId="00000146">
    <w:pPr>
      <w:spacing w:after="720" w:before="0" w:lineRule="auto"/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942975" cy="942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TRIBUNAL REGIONAL DO TRABALHO DA 12ª REGIÃO</w:t>
    </w:r>
  </w:p>
  <w:p w:rsidR="00000000" w:rsidDel="00000000" w:rsidP="00000000" w:rsidRDefault="00000000" w:rsidRPr="00000000" w14:paraId="00000144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color w:val="6aa84f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color w:val="6aa84f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trtapl3.trt12.gov.br/cmdg/img_legis/2022/061011340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trt12.jus.br/portal/areas/ascom/extranet/documentos/Resolucao_adm_006_2016.pdf" TargetMode="External"/><Relationship Id="rId7" Type="http://schemas.openxmlformats.org/officeDocument/2006/relationships/hyperlink" Target="http://www.trt12.jus.br/portal/areas/ascom/extranet/documentos/Resolucao_adm_006_2016.pdf" TargetMode="External"/><Relationship Id="rId8" Type="http://schemas.openxmlformats.org/officeDocument/2006/relationships/hyperlink" Target="http://trtapl3.trt12.gov.br/cmdg/img_legis/2022/06101134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