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Tribunal Regional do Trabalho da 12ª Região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ORÇAMENTO - SERVIÇO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DA PROPONENTE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99"/>
        <w:gridCol w:w="4936"/>
        <w:tblGridChange w:id="0">
          <w:tblGrid>
            <w:gridCol w:w="5099"/>
            <w:gridCol w:w="493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ME/EPP     (   ) sim     (  ) 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Cidade/UF: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BANCÁRIOS DA PROPONENTE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10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0"/>
        <w:tblGridChange w:id="0">
          <w:tblGrid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Banco: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Agência: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C/C:</w:t>
            </w:r>
          </w:p>
        </w:tc>
      </w:tr>
    </w:tbl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Os dados bancários acima indicados deverão ser, necessariamente, os da proponente. Não serão realizados pagamentos em conta bancária de terceiros, de titularidade diferente.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7.0" w:type="dxa"/>
        <w:jc w:val="left"/>
        <w:tblInd w:w="-159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83"/>
        <w:gridCol w:w="7835"/>
        <w:gridCol w:w="1559"/>
        <w:tblGridChange w:id="0">
          <w:tblGrid>
            <w:gridCol w:w="683"/>
            <w:gridCol w:w="7835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Especificação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i w:val="1"/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Preço Total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(R$)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Impressão da Revista do TRT da 12ª Região - Ano 2025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 revista - tamanho A4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 (frente e verso) + 100 páginas de Miolo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Versão física (impressa) e eletrônica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300 exemplares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Tipo de papel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 - Triplex 250gr laminada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Miolo - Couchê 115gr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Acabamento – lombada (com costura e hotmelt)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Cores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 colorida (capa e contracapa - parte externa)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4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Miolo - 10 páginas coloridas e 90 páginas preto/branco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VALIDADE DA PROPOSTA E PRAZO DE ENTREGA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33.0" w:type="dxa"/>
        <w:jc w:val="left"/>
        <w:tblInd w:w="-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33"/>
        <w:tblGridChange w:id="0">
          <w:tblGrid>
            <w:gridCol w:w="101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Validade da Proposta: __________ dias corridos.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Prazo para a Execução dos Serviços: _________ dias corridos.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COMPLEMENTARES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Informações complementares poderão ser obtidas junto à Escola Judicial, com a servidor Fernanda. E-mail escolajudicial@trt12.jus.br</w:t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DEVOLUÇÃO DO ORÇAMENTO</w:t>
      </w:r>
    </w:p>
    <w:p w:rsidR="00000000" w:rsidDel="00000000" w:rsidP="00000000" w:rsidRDefault="00000000" w:rsidRPr="00000000" w14:paraId="0000003C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Orçamento preenchido deve ser devolvido para o e-mail escolajudicial@trt12.jus.br</w:t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RESPONSÁVEL PELA ELABORAÇÃO DO ORÇAMENTO</w:t>
      </w:r>
      <w:r w:rsidDel="00000000" w:rsidR="00000000" w:rsidRPr="00000000">
        <w:rPr>
          <w:rtl w:val="0"/>
        </w:rPr>
      </w:r>
    </w:p>
    <w:tbl>
      <w:tblPr>
        <w:tblStyle w:val="Table5"/>
        <w:tblW w:w="9855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 pela elaboração do Orçamento: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CIDADE E DATA:</w:t>
      </w:r>
    </w:p>
    <w:tbl>
      <w:tblPr>
        <w:tblStyle w:val="Table6"/>
        <w:tblW w:w="976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04"/>
        <w:gridCol w:w="4861"/>
        <w:tblGridChange w:id="0">
          <w:tblGrid>
            <w:gridCol w:w="4904"/>
            <w:gridCol w:w="48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45">
      <w:pPr>
        <w:spacing w:after="120" w:line="240" w:lineRule="auto"/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40" w:lineRule="auto"/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CONDIÇÕES GERAIS</w:t>
      </w:r>
      <w:r w:rsidDel="00000000" w:rsidR="00000000" w:rsidRPr="00000000">
        <w:rPr>
          <w:i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1- Divulgação da nota de empenho:</w:t>
      </w:r>
    </w:p>
    <w:tbl>
      <w:tblPr>
        <w:tblStyle w:val="Table7"/>
        <w:tblW w:w="97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Nota de Empenho será enviada para o e-mail informado pela empresa neste Orçamento, além de ser disponibilizada na Internet no site deste Tribunal </w:t>
            </w:r>
            <w:hyperlink r:id="rId6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https://portal.trt12.jus.br/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. O objeto deverá ser entregue após a emissão da nota de empenho, dentro do prazo de entrega estipulado.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2 - Penalidades:</w:t>
      </w:r>
    </w:p>
    <w:tbl>
      <w:tblPr>
        <w:tblStyle w:val="Table8"/>
        <w:tblW w:w="97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3 - Condições de Pagamento:</w:t>
      </w:r>
    </w:p>
    <w:tbl>
      <w:tblPr>
        <w:tblStyle w:val="Table9"/>
        <w:tblW w:w="969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4 - Documentação exigível:</w:t>
      </w:r>
    </w:p>
    <w:tbl>
      <w:tblPr>
        <w:tblStyle w:val="Table10"/>
        <w:tblW w:w="9840.0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empresa deve estar em situação de regularidade fiscal e trabalhista: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Negativa do FGTS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https://consulta-crf.caixa.gov.br/consultacrf/pages/consultaEmpregador.jsf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de Débitos Relativos a Créditos Tributários Federais e à Dívida Ativa da União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http://www.receita.fazenda.gov.br/Aplicacoes/ATSPO/Certidao/CndConjuntaInter/InformaNiCertidao.asp?tipo=1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Certidão Negativa de Débitos Trabalhistas - CNDT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http://www.tst.jus.br/certidao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Portal da Transparência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http://www.transparencia.gov.br/sancoes/ceis?ordenarPor=nome&amp;direcao=asc</w:t>
            </w:r>
          </w:p>
        </w:tc>
      </w:tr>
    </w:tbl>
    <w:p w:rsidR="00000000" w:rsidDel="00000000" w:rsidP="00000000" w:rsidRDefault="00000000" w:rsidRPr="00000000" w14:paraId="00000060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5 - Fornecedor Pessoa Física</w:t>
      </w:r>
    </w:p>
    <w:tbl>
      <w:tblPr>
        <w:tblStyle w:val="Table11"/>
        <w:tblW w:w="975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Caso o fornecedor seja PESSOA FÍSICA</w:t>
            </w:r>
            <w:r w:rsidDel="00000000" w:rsidR="00000000" w:rsidRPr="00000000">
              <w:rPr>
                <w:i w:val="1"/>
                <w:rtl w:val="0"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i w:val="1"/>
                  <w:color w:val="000080"/>
                  <w:u w:val="single"/>
                  <w:rtl w:val="0"/>
                </w:rPr>
                <w:t xml:space="preserve">http://www.trt12.jus.br/portal/areas/secod/extranet/documentos/Cad_PF_e-social.doc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 – LGPD</w:t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/>
      </w:pPr>
      <w:r w:rsidDel="00000000" w:rsidR="00000000" w:rsidRPr="00000000">
        <w:rPr>
          <w:i w:val="1"/>
          <w:highlight w:val="white"/>
          <w:rtl w:val="0"/>
        </w:rPr>
        <w:t xml:space="preserve">O tratamento dos dados coletados no presente orçamento está em integral conformidade com a Lei nº 13.709/2019 (Lei Geral de Proteção de Dados -LGPD).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b) é de exclusiva responsabilidade da Contratada as ações indicadas na alínea anterior não cabendo ao Contratante qualquer responsabilidade pela falta de juntada ao sistema no prazo;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c) eventuais dúvidas poderão ser dirimidas junto à Secretaria de Orçamento e Finanças por meio do email seof@trt12.jus.br ou telefone (48) 3216-4059.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Acesso ao SIGEO-JT e orientações: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i w:val="1"/>
              </w:rPr>
            </w:pPr>
            <w:hyperlink r:id="rId8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https://portal.trt12.jus.br/licitacoes-e-contratos/informacoes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i w:val="1"/>
              </w:rPr>
            </w:pPr>
            <w:hyperlink r:id="rId9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https://sigeo.jt.jus.br/ajuda/kb/primeiro-acesso/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spacing w:line="240" w:lineRule="auto"/>
      <w:jc w:val="both"/>
      <w:rPr/>
    </w:pPr>
    <w:r w:rsidDel="00000000" w:rsidR="00000000" w:rsidRPr="00000000">
      <w:rPr>
        <w:rtl w:val="0"/>
      </w:rPr>
      <w:t xml:space="preserve">Versão 2.5</w:t>
    </w:r>
  </w:p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sigeo.jt.jus.br/ajuda/kb/primeiro-acesso/" TargetMode="External"/><Relationship Id="rId5" Type="http://schemas.openxmlformats.org/officeDocument/2006/relationships/styles" Target="styles.xml"/><Relationship Id="rId6" Type="http://schemas.openxmlformats.org/officeDocument/2006/relationships/hyperlink" Target="https://portal.trt12.jus.br/" TargetMode="External"/><Relationship Id="rId7" Type="http://schemas.openxmlformats.org/officeDocument/2006/relationships/hyperlink" Target="http://www.trt12.jus.br/portal/areas/secod/extranet/documentos/Cad_PF_e-social.doc" TargetMode="External"/><Relationship Id="rId8" Type="http://schemas.openxmlformats.org/officeDocument/2006/relationships/hyperlink" Target="https://portal.trt12.jus.br/licitacoes-e-contratos/informaco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