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Tribunal Regional do Trabalho da 12ª Região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ORÇAMENTO - AQUISIÇÃO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DA PROPONENTE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9"/>
        <w:gridCol w:w="4936"/>
        <w:tblGridChange w:id="0">
          <w:tblGrid>
            <w:gridCol w:w="5099"/>
            <w:gridCol w:w="49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ME/EPP     (   ) sim     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Cidade/UF: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BANCÁRIOS DA PROPONENTE</w:t>
        <w:tab/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0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tblGridChange w:id="0">
          <w:tblGrid>
            <w:gridCol w:w="5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C/C:</w:t>
            </w:r>
          </w:p>
        </w:tc>
      </w:tr>
    </w:tbl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Os dados bancários acima indicados deverão ser, necessariamente, os da proponente. Não serão realizados pagamentos em conta bancária de terceiros, de titularidade diferente.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19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35"/>
        <w:gridCol w:w="3810"/>
        <w:gridCol w:w="960"/>
        <w:gridCol w:w="1125"/>
        <w:gridCol w:w="915"/>
        <w:gridCol w:w="795"/>
        <w:gridCol w:w="990"/>
        <w:gridCol w:w="930"/>
        <w:tblGridChange w:id="0">
          <w:tblGrid>
            <w:gridCol w:w="735"/>
            <w:gridCol w:w="3810"/>
            <w:gridCol w:w="960"/>
            <w:gridCol w:w="1125"/>
            <w:gridCol w:w="915"/>
            <w:gridCol w:w="795"/>
            <w:gridCol w:w="990"/>
            <w:gridCol w:w="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Especificação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Marca/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Prazo de Garantia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Unitário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Total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rHeight w:val="68.03149606299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Caixa telescópica no formato 36cm x 25cm x 14cm (tampa e fundo separados) de qualidade arquivística (acid free + reserva alcalina), com paredes duplas nos quatro lados da tampa e em três lados do fundo e um lado de parede simples rebatível, totalmente desmontável e sem uso de colas. Produzida em cartão rígido micro ondulado ONDA E, resistente à sujidade, apagável e à prova de fricção, resistente ao envelhecimento produzido com 100% de celulose branqueada, sem uso de fibras recicladas, livre de fibras de madeira, livre de lignina, pH 7,5 – 10,0, livre de ácidos, reserva de carbonato de cálcio natural.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72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 envio da proposta implica anuência aos termos do Termo de Referência (TR)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 preço deve contemplar todos os custos necessários para entrega do objeto no Almoxarifado do Tribunal, salvo indicação de local diverso. Se houver divergência entre preço unitário e total, prevalecerá o resultado da multiplicação do preço unitário com duas casas decimais, pela quantidade.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VALIDADE DA PROPOSTA E PRAZO DE ENTREGA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Validade da Proposta: __________ dias corridos.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de Entrega: _________ dias corridos.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rtl w:val="0"/>
              </w:rPr>
              <w:t xml:space="preserve">O prazo de entrega deve ser de até …..…. dias.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COMPLEMENTARES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complementares poderão ser obtidas junto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Seção de Gestão de Memória</w:t>
      </w:r>
      <w:r w:rsidDel="00000000" w:rsidR="00000000" w:rsidRPr="00000000">
        <w:rPr>
          <w:sz w:val="24"/>
          <w:szCs w:val="24"/>
          <w:rtl w:val="0"/>
        </w:rPr>
        <w:t xml:space="preserve">, com a servidora</w:t>
      </w:r>
      <w:r w:rsidDel="00000000" w:rsidR="00000000" w:rsidRPr="00000000">
        <w:rPr>
          <w:b w:val="1"/>
          <w:sz w:val="24"/>
          <w:szCs w:val="24"/>
          <w:rtl w:val="0"/>
        </w:rPr>
        <w:t xml:space="preserve"> Simone Beatriz Dalcin</w:t>
      </w:r>
      <w:r w:rsidDel="00000000" w:rsidR="00000000" w:rsidRPr="00000000">
        <w:rPr>
          <w:sz w:val="24"/>
          <w:szCs w:val="24"/>
          <w:rtl w:val="0"/>
        </w:rPr>
        <w:t xml:space="preserve">. Fone </w:t>
      </w:r>
      <w:r w:rsidDel="00000000" w:rsidR="00000000" w:rsidRPr="00000000">
        <w:rPr>
          <w:b w:val="1"/>
          <w:sz w:val="24"/>
          <w:szCs w:val="24"/>
          <w:rtl w:val="0"/>
        </w:rPr>
        <w:t xml:space="preserve">48 3216-4326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b w:val="1"/>
          <w:sz w:val="24"/>
          <w:szCs w:val="24"/>
          <w:rtl w:val="0"/>
        </w:rPr>
        <w:t xml:space="preserve">memoria@trt12.jus.br</w:t>
      </w:r>
    </w:p>
    <w:p w:rsidR="00000000" w:rsidDel="00000000" w:rsidP="00000000" w:rsidRDefault="00000000" w:rsidRPr="00000000" w14:paraId="0000003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DEVOLUÇÃO DO ORÇAMENTO</w:t>
      </w:r>
    </w:p>
    <w:p w:rsidR="00000000" w:rsidDel="00000000" w:rsidP="00000000" w:rsidRDefault="00000000" w:rsidRPr="00000000" w14:paraId="00000041">
      <w:pPr>
        <w:spacing w:after="120" w:before="0" w:line="240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orçamento preenchido deve ser devolvido até </w:t>
      </w:r>
      <w:r w:rsidDel="00000000" w:rsidR="00000000" w:rsidRPr="00000000">
        <w:rPr>
          <w:b w:val="1"/>
          <w:sz w:val="24"/>
          <w:szCs w:val="24"/>
          <w:rtl w:val="0"/>
        </w:rPr>
        <w:t xml:space="preserve">08.11.24</w:t>
      </w:r>
      <w:r w:rsidDel="00000000" w:rsidR="00000000" w:rsidRPr="00000000">
        <w:rPr>
          <w:sz w:val="24"/>
          <w:szCs w:val="24"/>
          <w:rtl w:val="0"/>
        </w:rPr>
        <w:t xml:space="preserve"> para o e-mail </w:t>
      </w:r>
      <w:r w:rsidDel="00000000" w:rsidR="00000000" w:rsidRPr="00000000">
        <w:rPr>
          <w:b w:val="1"/>
          <w:sz w:val="24"/>
          <w:szCs w:val="24"/>
          <w:rtl w:val="0"/>
        </w:rPr>
        <w:t xml:space="preserve">memoria@trt12.jus.br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RESPONSÁVEL PELA ELABORAÇÃO DO ORÇAMENTO</w:t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pela elaboração do Orçamento: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 E DATA:</w:t>
      </w:r>
    </w:p>
    <w:tbl>
      <w:tblPr>
        <w:tblStyle w:val="Table6"/>
        <w:tblW w:w="97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04"/>
        <w:gridCol w:w="4861"/>
        <w:tblGridChange w:id="0">
          <w:tblGrid>
            <w:gridCol w:w="4904"/>
            <w:gridCol w:w="4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4C">
      <w:pPr>
        <w:spacing w:after="120" w:before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0" w:line="240" w:lineRule="auto"/>
        <w:jc w:val="both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CONDIÇÕES GERAIS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1- Divulgação da nota de empenho:</w:t>
      </w:r>
    </w:p>
    <w:tbl>
      <w:tblPr>
        <w:tblStyle w:val="Table7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120" w:before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Nota de Empenho será enviada para o e-mail informado pela empresa neste Orçamento, além de ser disponibilizada na Internet no site deste Tribunal </w:t>
            </w:r>
            <w:hyperlink r:id="rId6">
              <w:r w:rsidDel="00000000" w:rsidR="00000000" w:rsidRPr="00000000">
                <w:rPr>
                  <w:i w:val="1"/>
                  <w:color w:val="000080"/>
                  <w:u w:val="single"/>
                  <w:rtl w:val="0"/>
                </w:rPr>
                <w:t xml:space="preserve">https://portal.trt12.jus.br/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. O objeto deverá ser entregue após a emissão da nota de empenho, dentro do prazo de entrega estipulado.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2 - Penalidades:</w:t>
      </w:r>
    </w:p>
    <w:tbl>
      <w:tblPr>
        <w:tblStyle w:val="Table8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120" w:before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 </w:t>
            </w:r>
            <w:r w:rsidDel="00000000" w:rsidR="00000000" w:rsidRPr="00000000">
              <w:rPr>
                <w:i w:val="1"/>
                <w:color w:val="4a86e8"/>
                <w:rtl w:val="0"/>
              </w:rPr>
              <w:t xml:space="preserve">Aqui colocar também as outras penalidades eventualmente estabelecidas no Projeto Básico.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3 - Condições de Pagamento:</w:t>
      </w:r>
    </w:p>
    <w:tbl>
      <w:tblPr>
        <w:tblStyle w:val="Table9"/>
        <w:tblW w:w="96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120" w:before="0"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000000" w:rsidDel="00000000" w:rsidP="00000000" w:rsidRDefault="00000000" w:rsidRPr="00000000" w14:paraId="00000057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4 - Documentação exigível:</w:t>
      </w:r>
    </w:p>
    <w:tbl>
      <w:tblPr>
        <w:tblStyle w:val="Table10"/>
        <w:tblW w:w="984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120" w:before="0"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 empresa deve estar em situação de regularidade fiscal e trabalhista: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Negativa do FGTS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https://consulta-crf.caixa.gov.br/consultacrf/pages/consultaEmpregador.jsf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de Débitos Relativos a Créditos Tributários Federais e à Dívida Ativa da União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http://www.receita.fazenda.gov.br/Aplicacoes/ATSPO/Certidao/CndConjuntaInter/InformaNiCertidao.asp?tipo=1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Negativa de Débitos Trabalhistas - CNDT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http://www.tst.jus.br/certidao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Portal da Transparência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i w:val="1"/>
              </w:rPr>
            </w:pPr>
            <w:hyperlink r:id="rId7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http://www.transparencia.gov.br/sancoes/ceis?ordenarPor=nome&amp;direcao=asc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 caso de haver contrato, deverá constar o nome de quem assinará o contrato, CPF e contrato social/procuração.</w:t>
            </w:r>
          </w:p>
        </w:tc>
      </w:tr>
    </w:tbl>
    <w:p w:rsidR="00000000" w:rsidDel="00000000" w:rsidP="00000000" w:rsidRDefault="00000000" w:rsidRPr="00000000" w14:paraId="00000066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0"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5 - Fornecedor Pessoa Física</w:t>
      </w:r>
    </w:p>
    <w:tbl>
      <w:tblPr>
        <w:tblStyle w:val="Table11"/>
        <w:tblW w:w="9902.0" w:type="dxa"/>
        <w:jc w:val="left"/>
        <w:tblInd w:w="-2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02"/>
        <w:tblGridChange w:id="0">
          <w:tblGrid>
            <w:gridCol w:w="9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120" w:before="0" w:line="240" w:lineRule="auto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Caso o fornecedor seja PESSOA FÍSICA</w:t>
            </w:r>
            <w:r w:rsidDel="00000000" w:rsidR="00000000" w:rsidRPr="00000000">
              <w:rPr>
                <w:i w:val="1"/>
                <w:rtl w:val="0"/>
              </w:rPr>
              <w:t xml:space="preserve"> deve preencher o cadastro para validação no e-Social do Governo Federal. Preencha o formulário e encaminhe junto com o orçamento. Obtenha o FORMULÁRIO no link </w:t>
            </w:r>
            <w:hyperlink r:id="rId8">
              <w:r w:rsidDel="00000000" w:rsidR="00000000" w:rsidRPr="00000000">
                <w:rPr>
                  <w:i w:val="1"/>
                  <w:color w:val="000080"/>
                  <w:u w:val="single"/>
                  <w:rtl w:val="0"/>
                </w:rPr>
                <w:t xml:space="preserve">http://www.trt12.jus.br/portal/areas/secod/extranet/documentos/Cad_PF_e-social.doc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6 – LGPD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O tratamento dos dados coletados no presente orçamento está em integral conformidade com a Lei nº 13.709/2019 (Lei Geral de Proteção de Dados - 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7 – Caso seja contratado, o fornecedor deverá se cadastrar no SIGEO-JT, bem como se responsabilizar pela gestão de seus dados e juntada nesse sistema dos documentos fiscais, também pelo contratado.</w:t>
      </w: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para fins de liquidação e pagamento, é de exclusiva responsabilidade da Contratada o seu cadastramento no SIGEO, a gestão de seus dados e a juntada por meio do referido Sistema dos documentos de cobrança/documentos fiscais (notas fiscais/faturas);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é de exclusiva responsabilidade da Contratada as ações indicadas na alínea anterior não cabendo ao Contratante qualquer responsabilidade pela falta de juntada ao sistema no prazo;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eventuais dúvidas poderão ser dirimidas junto à Secretaria de Orçamento e Finanças por meio do email seof@trt12.jus.br ou telefone (48) 3216-4059.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Acesso ao SIGEO-JT e orientações: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i w:val="1"/>
              </w:rPr>
            </w:pPr>
            <w:hyperlink r:id="rId9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https://portal.trt12.jus.br/licitacoes-e-contratos/informacoes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i w:val="1"/>
              </w:rPr>
            </w:pPr>
            <w:hyperlink r:id="rId10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https://sigeo.jt.jus.br/ajuda/kb/primeiro-acesso/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t xml:space="preserve">Versão 2.4</w:t>
    </w:r>
  </w:p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sigeo.jt.jus.br/ajuda/kb/primeiro-acesso/" TargetMode="External"/><Relationship Id="rId9" Type="http://schemas.openxmlformats.org/officeDocument/2006/relationships/hyperlink" Target="https://portal.trt12.jus.br/licitacoes-e-contratos/informacoes" TargetMode="External"/><Relationship Id="rId5" Type="http://schemas.openxmlformats.org/officeDocument/2006/relationships/styles" Target="styles.xml"/><Relationship Id="rId6" Type="http://schemas.openxmlformats.org/officeDocument/2006/relationships/hyperlink" Target="https://portal.trt12.jus.br/" TargetMode="External"/><Relationship Id="rId7" Type="http://schemas.openxmlformats.org/officeDocument/2006/relationships/hyperlink" Target="http://www.transparencia.gov.br/sancoes/ceis?ordenarPor=nome&amp;direcao=asc" TargetMode="External"/><Relationship Id="rId8" Type="http://schemas.openxmlformats.org/officeDocument/2006/relationships/hyperlink" Target="http://www.trt12.jus.br/portal/areas/secod/extranet/documentos/Cad_PF_e-social.do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