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12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Tribunal Regional do Trabalho da 12ª 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12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ORÇAMENTO - AQUISIÇÃO</w:t>
      </w:r>
    </w:p>
    <w:p w:rsidR="00000000" w:rsidDel="00000000" w:rsidP="00000000" w:rsidRDefault="00000000" w:rsidRPr="00000000" w14:paraId="00000003">
      <w:pPr>
        <w:spacing w:line="312" w:lineRule="auto"/>
        <w:jc w:val="center"/>
        <w:rPr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12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DADOS DA PROPONENTE</w:t>
      </w:r>
    </w:p>
    <w:p w:rsidR="00000000" w:rsidDel="00000000" w:rsidP="00000000" w:rsidRDefault="00000000" w:rsidRPr="00000000" w14:paraId="00000005">
      <w:pPr>
        <w:spacing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99"/>
        <w:gridCol w:w="4936"/>
        <w:tblGridChange w:id="0">
          <w:tblGrid>
            <w:gridCol w:w="5099"/>
            <w:gridCol w:w="493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Razão Social: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CNPJ: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ME/EPP     (  )sim     (  ) não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Fone: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Cidade/UF: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CEP:</w:t>
            </w:r>
          </w:p>
        </w:tc>
      </w:tr>
    </w:tbl>
    <w:p w:rsidR="00000000" w:rsidDel="00000000" w:rsidP="00000000" w:rsidRDefault="00000000" w:rsidRPr="00000000" w14:paraId="00000010">
      <w:pPr>
        <w:spacing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12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DADOS BANCÁRIOS DA PROPONENTE</w:t>
        <w:tab/>
      </w:r>
    </w:p>
    <w:p w:rsidR="00000000" w:rsidDel="00000000" w:rsidP="00000000" w:rsidRDefault="00000000" w:rsidRPr="00000000" w14:paraId="00000012">
      <w:pPr>
        <w:spacing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0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0"/>
        <w:tblGridChange w:id="0">
          <w:tblGrid>
            <w:gridCol w:w="5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Banco: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Agência: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C/C:</w:t>
            </w:r>
          </w:p>
        </w:tc>
      </w:tr>
    </w:tbl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12" w:lineRule="auto"/>
        <w:ind w:left="720" w:hanging="36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Os dados bancários acima indicados deverão ser, necessariamente, os da proponente. Não serão realizados pagamentos em conta bancária de terceiros, de titularidade diferente.</w:t>
      </w:r>
    </w:p>
    <w:p w:rsidR="00000000" w:rsidDel="00000000" w:rsidP="00000000" w:rsidRDefault="00000000" w:rsidRPr="00000000" w14:paraId="00000017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12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OBJETO</w:t>
      </w:r>
    </w:p>
    <w:tbl>
      <w:tblPr>
        <w:tblStyle w:val="Table3"/>
        <w:tblW w:w="10590.0" w:type="dxa"/>
        <w:jc w:val="left"/>
        <w:tblInd w:w="-692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585"/>
        <w:gridCol w:w="5370"/>
        <w:gridCol w:w="1500"/>
        <w:gridCol w:w="915"/>
        <w:gridCol w:w="1170"/>
        <w:gridCol w:w="1050"/>
        <w:tblGridChange w:id="0">
          <w:tblGrid>
            <w:gridCol w:w="585"/>
            <w:gridCol w:w="5370"/>
            <w:gridCol w:w="1500"/>
            <w:gridCol w:w="915"/>
            <w:gridCol w:w="1170"/>
            <w:gridCol w:w="10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line="312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312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Marca que está sendo proposta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Quant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312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Preço Unitário 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312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Preço Total R$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Tela para Pintura 30cm x 30cm (Marcas sugestivas: Stalo, Brisa, Acrilex)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Tinta Acrílica para Tela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250ml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Amarelo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(Marcas sugestivas: Acrilex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Acrylic Colors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ou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Corfix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C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Tinta Acrílica para Tela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250ml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Azul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(Marcas sugestivas: Acrilex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Acrylic Colors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ou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Corfix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2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Tinta Acrílica para Tela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250ml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Branco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(Marcas sugestivas: Acrilex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Acrylic Colors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ou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Corfix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8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Tinta Acrílica para Tela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250ml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Preto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(Marcas sugestivas: Acrilex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Acrylic Colors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ou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Corfix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E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Tinta Acrílica para Tela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250ml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Verde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(Marcas sugestivas: Acrilex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Acrylic Colors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ou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Corfix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Tinta Acrílica para Tela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250ml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Vermelho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(Marcas sugestivas: Acrilex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Acrylic Colors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ou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Corfix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A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Pincéis de pintura em tela, chatos (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nº 10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(Marcas sugestivas: condor)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widowControl w:val="1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Pincéis de pintura em tela, redondos (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nº 10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(Marcas sugestivas: condor)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Valor Total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pacing w:line="300" w:lineRule="auto"/>
        <w:ind w:left="1080" w:hanging="360"/>
        <w:jc w:val="both"/>
        <w:rPr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ff0000"/>
          <w:sz w:val="20"/>
          <w:szCs w:val="20"/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14"/>
          <w:szCs w:val="14"/>
          <w:rtl w:val="0"/>
        </w:rPr>
        <w:t xml:space="preserve">       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O envio da proposta implica anuência aos termos do Termo de Referência (TR)</w:t>
      </w: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5D">
      <w:pPr>
        <w:spacing w:line="300" w:lineRule="auto"/>
        <w:ind w:left="1080" w:hanging="360"/>
        <w:jc w:val="both"/>
        <w:rPr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ff0000"/>
          <w:sz w:val="20"/>
          <w:szCs w:val="20"/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14"/>
          <w:szCs w:val="14"/>
          <w:rtl w:val="0"/>
        </w:rPr>
        <w:t xml:space="preserve">        </w:t>
      </w: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O preço deve contemplar todos os custos necessários para entrega do objeto no Almoxarifado do Tribunal, salvo indicação de local diverso. Se houver divergência entre preço unitário e total, prevalecerá o resultado da multiplicação do preço unitário com duas casas decimais, pela quantidade.</w:t>
      </w:r>
    </w:p>
    <w:p w:rsidR="00000000" w:rsidDel="00000000" w:rsidP="00000000" w:rsidRDefault="00000000" w:rsidRPr="00000000" w14:paraId="0000005E">
      <w:pPr>
        <w:spacing w:line="31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F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VALIDADE DA PROPOSTA E PRAZO DE ENTREGA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4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7.511811023622"/>
        <w:tblGridChange w:id="0">
          <w:tblGrid>
            <w:gridCol w:w="9637.51181102362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12" w:lineRule="auto"/>
              <w:ind w:left="-10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Validade da Proposta: 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_____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dias corridos.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12" w:lineRule="auto"/>
              <w:ind w:left="-10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Prazo de Entrega: 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_____</w:t>
            </w: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dias corridos –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O prazo de entrega passa a contar após comunicação da publicação da Nota de Empenho, NOTA está que só terá sua emissão após análise e aprovação da Amostra.</w:t>
            </w:r>
          </w:p>
        </w:tc>
      </w:tr>
    </w:tbl>
    <w:p w:rsidR="00000000" w:rsidDel="00000000" w:rsidP="00000000" w:rsidRDefault="00000000" w:rsidRPr="00000000" w14:paraId="00000062">
      <w:pPr>
        <w:spacing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3">
      <w:pPr>
        <w:spacing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INFORMAÇÕES COMPLEMENTARES</w:t>
      </w:r>
    </w:p>
    <w:p w:rsidR="00000000" w:rsidDel="00000000" w:rsidP="00000000" w:rsidRDefault="00000000" w:rsidRPr="00000000" w14:paraId="00000064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Informações complementares poderão ser obtidas junto à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CMLOG / SEMAT</w:t>
      </w:r>
      <w:r w:rsidDel="00000000" w:rsidR="00000000" w:rsidRPr="00000000">
        <w:rPr>
          <w:sz w:val="20"/>
          <w:szCs w:val="20"/>
          <w:rtl w:val="0"/>
        </w:rPr>
        <w:t xml:space="preserve">, com o servidor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Robson I Souza</w:t>
      </w:r>
      <w:r w:rsidDel="00000000" w:rsidR="00000000" w:rsidRPr="00000000">
        <w:rPr>
          <w:sz w:val="20"/>
          <w:szCs w:val="20"/>
          <w:rtl w:val="0"/>
        </w:rPr>
        <w:t xml:space="preserve">. Fone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48 – 3321-4113 </w:t>
      </w:r>
      <w:r w:rsidDel="00000000" w:rsidR="00000000" w:rsidRPr="00000000">
        <w:rPr>
          <w:sz w:val="20"/>
          <w:szCs w:val="20"/>
          <w:rtl w:val="0"/>
        </w:rPr>
        <w:t xml:space="preserve">(das 12:00 às 19:00).</w:t>
      </w:r>
    </w:p>
    <w:p w:rsidR="00000000" w:rsidDel="00000000" w:rsidP="00000000" w:rsidRDefault="00000000" w:rsidRPr="00000000" w14:paraId="00000065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 </w:t>
      </w:r>
      <w:r w:rsidDel="00000000" w:rsidR="00000000" w:rsidRPr="00000000">
        <w:rPr>
          <w:b w:val="1"/>
          <w:bCs w:val="1"/>
          <w:color w:val="0000ff"/>
          <w:sz w:val="20"/>
          <w:szCs w:val="20"/>
          <w:rtl w:val="0"/>
        </w:rPr>
        <w:t xml:space="preserve">semat@trt12.jus.br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a/c Robson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66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7">
      <w:pPr>
        <w:spacing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DEVOLUÇÃO DO ORÇAMENTO</w:t>
      </w:r>
    </w:p>
    <w:p w:rsidR="00000000" w:rsidDel="00000000" w:rsidP="00000000" w:rsidRDefault="00000000" w:rsidRPr="00000000" w14:paraId="00000068">
      <w:pPr>
        <w:spacing w:after="120" w:line="312" w:lineRule="auto"/>
        <w:jc w:val="both"/>
        <w:rPr>
          <w:color w:val="0000ff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Orçamento preenchido deve ser devolvido para o e-mail </w:t>
      </w:r>
      <w:r w:rsidDel="00000000" w:rsidR="00000000" w:rsidRPr="00000000">
        <w:rPr>
          <w:color w:val="0000ff"/>
          <w:sz w:val="20"/>
          <w:szCs w:val="20"/>
          <w:rtl w:val="0"/>
        </w:rPr>
        <w:t xml:space="preserve">semat@trt12.jus.br</w:t>
      </w:r>
    </w:p>
    <w:p w:rsidR="00000000" w:rsidDel="00000000" w:rsidP="00000000" w:rsidRDefault="00000000" w:rsidRPr="00000000" w14:paraId="00000069">
      <w:pPr>
        <w:spacing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A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DADOS DO RESPONSÁVEL PELA ELABORAÇÃO DO ORÇAMENTO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5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7.511811023622"/>
        <w:tblGridChange w:id="0">
          <w:tblGrid>
            <w:gridCol w:w="9637.51181102362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12" w:lineRule="auto"/>
              <w:ind w:left="-10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 do responsável pela elaboração do Orçamento: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12" w:lineRule="auto"/>
              <w:ind w:left="-10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CPF: </w:t>
            </w:r>
          </w:p>
        </w:tc>
      </w:tr>
    </w:tbl>
    <w:p w:rsidR="00000000" w:rsidDel="00000000" w:rsidP="00000000" w:rsidRDefault="00000000" w:rsidRPr="00000000" w14:paraId="0000006D">
      <w:pPr>
        <w:spacing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after="120" w:line="312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CIDADE E DATA:</w:t>
      </w:r>
    </w:p>
    <w:tbl>
      <w:tblPr>
        <w:tblStyle w:val="Table6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33.58284675954"/>
        <w:gridCol w:w="4803.928964264082"/>
        <w:tblGridChange w:id="0">
          <w:tblGrid>
            <w:gridCol w:w="4833.58284675954"/>
            <w:gridCol w:w="4803.928964264082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12" w:lineRule="auto"/>
              <w:ind w:left="-8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Cidade: 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312" w:lineRule="auto"/>
              <w:ind w:left="-8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71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2">
      <w:pPr>
        <w:spacing w:after="120" w:line="31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CONDIÇÕES GERAIS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73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1- Divulgação da nota de empenho:</w:t>
      </w:r>
    </w:p>
    <w:tbl>
      <w:tblPr>
        <w:tblStyle w:val="Table7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7.511811023622"/>
        <w:tblGridChange w:id="0">
          <w:tblGrid>
            <w:gridCol w:w="9637.511811023622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120" w:line="312" w:lineRule="auto"/>
              <w:ind w:left="-8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 Nota de Empenho será enviada para o e-mail informado pela empresa neste Orçamento, além de ser disponibilizada na Internet no site deste Tribunal</w:t>
            </w:r>
            <w:hyperlink r:id="rId6">
              <w:r w:rsidDel="00000000" w:rsidR="00000000" w:rsidRPr="00000000">
                <w:rPr>
                  <w:i w:val="1"/>
                  <w:i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7">
              <w:r w:rsidDel="00000000" w:rsidR="00000000" w:rsidRPr="00000000">
                <w:rPr>
                  <w:i w:val="1"/>
                  <w:iCs w:val="1"/>
                  <w:color w:val="000080"/>
                  <w:sz w:val="20"/>
                  <w:szCs w:val="20"/>
                  <w:u w:val="single"/>
                  <w:rtl w:val="0"/>
                </w:rPr>
                <w:t xml:space="preserve">https://portal.trt12.jus.br/</w:t>
              </w:r>
            </w:hyperlink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 O objeto deverá ser entregue após a emissão da nota de empenho, dentro do prazo de entrega estipulado.</w:t>
            </w:r>
          </w:p>
        </w:tc>
      </w:tr>
    </w:tbl>
    <w:p w:rsidR="00000000" w:rsidDel="00000000" w:rsidP="00000000" w:rsidRDefault="00000000" w:rsidRPr="00000000" w14:paraId="00000075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6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2 - Penalidades:</w:t>
      </w:r>
    </w:p>
    <w:tbl>
      <w:tblPr>
        <w:tblStyle w:val="Table8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7.511811023622"/>
        <w:tblGridChange w:id="0">
          <w:tblGrid>
            <w:gridCol w:w="9637.511811023622"/>
          </w:tblGrid>
        </w:tblGridChange>
      </w:tblGrid>
      <w:tr>
        <w:trPr>
          <w:cantSplit w:val="0"/>
          <w:trHeight w:val="288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120" w:line="312" w:lineRule="auto"/>
              <w:ind w:left="-8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 regularidade fiscal e trabalhista deverá ser mantida durante a vigência da contratação, sob pena de aplicação de multa de 1% do valor da nota fiscal, cujo valor será retido dos créditos da empresa, sem prejuízo da aplicação das demais penalidades previstas em lei.</w:t>
            </w:r>
          </w:p>
          <w:p w:rsidR="00000000" w:rsidDel="00000000" w:rsidP="00000000" w:rsidRDefault="00000000" w:rsidRPr="00000000" w14:paraId="00000078">
            <w:pPr>
              <w:spacing w:line="336" w:lineRule="auto"/>
              <w:ind w:left="-8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As penalidades pela inexecução total ou parcial do ajuste, sem prejuízo das demais penalidades previstas na Lei nº 14.133/2021 são as seguintes:</w:t>
            </w:r>
          </w:p>
          <w:p w:rsidR="00000000" w:rsidDel="00000000" w:rsidP="00000000" w:rsidRDefault="00000000" w:rsidRPr="00000000" w14:paraId="00000079">
            <w:pPr>
              <w:spacing w:line="336" w:lineRule="auto"/>
              <w:ind w:left="1000" w:hanging="36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ab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Multa de mora de 0,3% por dia sobre o valor do item em atraso, limitada a 10% do valor do item, sem prejuízo das demais sanções. Em caso de atraso superior a 30 dias, poderá a Administração, a seu critério, declarar a inexecução contratual;</w:t>
            </w:r>
          </w:p>
          <w:p w:rsidR="00000000" w:rsidDel="00000000" w:rsidP="00000000" w:rsidRDefault="00000000" w:rsidRPr="00000000" w14:paraId="0000007A">
            <w:pPr>
              <w:spacing w:line="336" w:lineRule="auto"/>
              <w:ind w:left="1000" w:hanging="36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ab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Multa por inexecução parcial de 5% sobre valor total do contrato;</w:t>
            </w:r>
          </w:p>
          <w:p w:rsidR="00000000" w:rsidDel="00000000" w:rsidP="00000000" w:rsidRDefault="00000000" w:rsidRPr="00000000" w14:paraId="0000007B">
            <w:pPr>
              <w:spacing w:line="336" w:lineRule="auto"/>
              <w:ind w:left="1000" w:hanging="36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Multa por inexecução total de 15% sobre o valor total do contrato.</w:t>
            </w:r>
          </w:p>
        </w:tc>
      </w:tr>
    </w:tbl>
    <w:p w:rsidR="00000000" w:rsidDel="00000000" w:rsidP="00000000" w:rsidRDefault="00000000" w:rsidRPr="00000000" w14:paraId="0000007C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3 - Condições de Pagamento:</w:t>
      </w:r>
    </w:p>
    <w:tbl>
      <w:tblPr>
        <w:tblStyle w:val="Table9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7.511811023622"/>
        <w:tblGridChange w:id="0">
          <w:tblGrid>
            <w:gridCol w:w="9637.511811023622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120" w:line="312" w:lineRule="auto"/>
              <w:ind w:left="-8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O prazo para pagamento é de até 5 dias úteis após o recebimento definitivo. Havendo erro na(s) nota(s) fiscal(s)/fatura(s) ou qualquer circunstância que impeça a liquidação da despesa, aquela será restituída ou será comunicada a irregularidade ao fornecedor, interrompendo-se o prazo para pagamento até que este providencie as medidas saneadoras.</w:t>
            </w:r>
          </w:p>
        </w:tc>
      </w:tr>
    </w:tbl>
    <w:p w:rsidR="00000000" w:rsidDel="00000000" w:rsidP="00000000" w:rsidRDefault="00000000" w:rsidRPr="00000000" w14:paraId="0000007F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4 - Documentação exigível:</w:t>
      </w:r>
    </w:p>
    <w:tbl>
      <w:tblPr>
        <w:tblStyle w:val="Table10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7.511811023622"/>
        <w:tblGridChange w:id="0">
          <w:tblGrid>
            <w:gridCol w:w="9637.511811023622"/>
          </w:tblGrid>
        </w:tblGridChange>
      </w:tblGrid>
      <w:tr>
        <w:trPr>
          <w:cantSplit w:val="0"/>
          <w:trHeight w:val="403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120" w:line="312" w:lineRule="auto"/>
              <w:ind w:left="-10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 empresa deve estar em situação de regularidade fiscal e trabalhista:</w:t>
            </w:r>
          </w:p>
          <w:p w:rsidR="00000000" w:rsidDel="00000000" w:rsidP="00000000" w:rsidRDefault="00000000" w:rsidRPr="00000000" w14:paraId="00000081">
            <w:pPr>
              <w:spacing w:line="312" w:lineRule="auto"/>
              <w:ind w:left="-10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Certidão Negativa do FGTS</w:t>
            </w:r>
          </w:p>
          <w:p w:rsidR="00000000" w:rsidDel="00000000" w:rsidP="00000000" w:rsidRDefault="00000000" w:rsidRPr="00000000" w14:paraId="00000082">
            <w:pPr>
              <w:spacing w:line="312" w:lineRule="auto"/>
              <w:ind w:left="-100" w:firstLine="0"/>
              <w:jc w:val="both"/>
              <w:rPr>
                <w:i w:val="1"/>
                <w:iCs w:val="1"/>
                <w:color w:val="0000ff"/>
                <w:sz w:val="20"/>
                <w:szCs w:val="20"/>
                <w:u w:val="single"/>
              </w:rPr>
            </w:pPr>
            <w:hyperlink r:id="rId8">
              <w:r w:rsidDel="00000000" w:rsidR="00000000" w:rsidRPr="00000000">
                <w:rPr>
                  <w:i w:val="1"/>
                  <w:i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https://consulta-crf.caixa.gov.br/consultacrf/pages/consultaEmpregador.jsf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12" w:lineRule="auto"/>
              <w:ind w:left="-10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Certidão de Débitos Relativos a Créditos Tributários Federais e à Dívida Ativa da União</w:t>
            </w:r>
          </w:p>
          <w:p w:rsidR="00000000" w:rsidDel="00000000" w:rsidP="00000000" w:rsidRDefault="00000000" w:rsidRPr="00000000" w14:paraId="00000084">
            <w:pPr>
              <w:spacing w:line="312" w:lineRule="auto"/>
              <w:ind w:left="-100" w:firstLine="0"/>
              <w:jc w:val="both"/>
              <w:rPr>
                <w:i w:val="1"/>
                <w:iCs w:val="1"/>
                <w:color w:val="0000ff"/>
                <w:sz w:val="20"/>
                <w:szCs w:val="20"/>
                <w:u w:val="single"/>
              </w:rPr>
            </w:pPr>
            <w:hyperlink r:id="rId9">
              <w:r w:rsidDel="00000000" w:rsidR="00000000" w:rsidRPr="00000000">
                <w:rPr>
                  <w:i w:val="1"/>
                  <w:i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http://www.receita.fazenda.gov.br/Aplicacoes/ATSPO/Certidao/CndConjuntaInter/InformaNiCertidao.asp?tipo=1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12" w:lineRule="auto"/>
              <w:ind w:left="-10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Certidão Negativa de Débitos Trabalhistas - CNDT</w:t>
            </w:r>
          </w:p>
          <w:p w:rsidR="00000000" w:rsidDel="00000000" w:rsidP="00000000" w:rsidRDefault="00000000" w:rsidRPr="00000000" w14:paraId="00000086">
            <w:pPr>
              <w:spacing w:line="312" w:lineRule="auto"/>
              <w:ind w:left="-100" w:firstLine="0"/>
              <w:jc w:val="both"/>
              <w:rPr>
                <w:i w:val="1"/>
                <w:iCs w:val="1"/>
                <w:color w:val="0000ff"/>
                <w:sz w:val="20"/>
                <w:szCs w:val="20"/>
                <w:u w:val="single"/>
              </w:rPr>
            </w:pPr>
            <w:hyperlink r:id="rId10">
              <w:r w:rsidDel="00000000" w:rsidR="00000000" w:rsidRPr="00000000">
                <w:rPr>
                  <w:i w:val="1"/>
                  <w:i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http://www.tst.jus.br/certidao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12" w:lineRule="auto"/>
              <w:ind w:left="-10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Portal da Transparência</w:t>
            </w:r>
          </w:p>
          <w:p w:rsidR="00000000" w:rsidDel="00000000" w:rsidP="00000000" w:rsidRDefault="00000000" w:rsidRPr="00000000" w14:paraId="00000088">
            <w:pPr>
              <w:spacing w:line="312" w:lineRule="auto"/>
              <w:ind w:left="-100" w:firstLine="0"/>
              <w:jc w:val="both"/>
              <w:rPr>
                <w:i w:val="1"/>
                <w:iCs w:val="1"/>
                <w:color w:val="1155cc"/>
                <w:sz w:val="20"/>
                <w:szCs w:val="20"/>
                <w:u w:val="single"/>
              </w:rPr>
            </w:pPr>
            <w:hyperlink r:id="rId11">
              <w:r w:rsidDel="00000000" w:rsidR="00000000" w:rsidRPr="00000000">
                <w:rPr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http://www.transparencia.gov.br/sancoes/ceis?ordenarPor=nome&amp;direcao=asc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12" w:lineRule="auto"/>
              <w:ind w:left="-100" w:firstLine="0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No caso de haver contrato, deverá constar o nome de quem assinará o contrato, CPF e contrato social/procuração.</w:t>
            </w:r>
          </w:p>
        </w:tc>
      </w:tr>
    </w:tbl>
    <w:p w:rsidR="00000000" w:rsidDel="00000000" w:rsidP="00000000" w:rsidRDefault="00000000" w:rsidRPr="00000000" w14:paraId="0000008A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B">
      <w:pPr>
        <w:spacing w:after="120"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5 - Fornecedor Pessoa Física</w:t>
      </w:r>
    </w:p>
    <w:tbl>
      <w:tblPr>
        <w:tblStyle w:val="Table11"/>
        <w:tblW w:w="9637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7.511811023622"/>
        <w:tblGridChange w:id="0">
          <w:tblGrid>
            <w:gridCol w:w="9637.511811023622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120" w:line="312" w:lineRule="auto"/>
              <w:ind w:left="-160" w:firstLine="0"/>
              <w:jc w:val="both"/>
              <w:rPr>
                <w:i w:val="1"/>
                <w:iCs w:val="1"/>
                <w:color w:val="000080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Caso o fornecedor seja PESSOA FÍSICA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deve preencher o cadastro para validação no e-Social do Governo Federal. Preencha o formulário e encaminhe junto com o orçamento. Obtenha o FORMULÁRIO no link</w:t>
            </w:r>
            <w:hyperlink r:id="rId12">
              <w:r w:rsidDel="00000000" w:rsidR="00000000" w:rsidRPr="00000000">
                <w:rPr>
                  <w:i w:val="1"/>
                  <w:i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13">
              <w:r w:rsidDel="00000000" w:rsidR="00000000" w:rsidRPr="00000000">
                <w:rPr>
                  <w:i w:val="1"/>
                  <w:iCs w:val="1"/>
                  <w:color w:val="000080"/>
                  <w:sz w:val="20"/>
                  <w:szCs w:val="20"/>
                  <w:u w:val="single"/>
                  <w:rtl w:val="0"/>
                </w:rPr>
                <w:t xml:space="preserve">http://www.trt12.jus.br/portal/areas/secod/extranet/documentos/Cad_PF_e-social.doc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E">
      <w:pPr>
        <w:spacing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6 – LGPD</w:t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 tratamento dos dados coletados no presente orçamento está em integral conformidade com a Lei nº 13.709/2019 (Lei Geral de Proteção de Dados - LGPD).</w:t>
      </w:r>
    </w:p>
    <w:p w:rsidR="00000000" w:rsidDel="00000000" w:rsidP="00000000" w:rsidRDefault="00000000" w:rsidRPr="00000000" w14:paraId="00000090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91">
      <w:pPr>
        <w:spacing w:line="312" w:lineRule="auto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7 – Caso seja contratado, o fornecedor deverá se cadastrar no SIGEO-JT, bem como se responsabilizar pela gestão de seus dados e juntada nesse sistema dos documentos fiscais, também pelo contratado.</w:t>
      </w:r>
    </w:p>
    <w:tbl>
      <w:tblPr>
        <w:tblStyle w:val="Table12"/>
        <w:tblW w:w="9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rHeight w:val="441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 - Os pagamentos serão realizados na forma do SIGEO JT - Sistema Integrado de Gestão Orçamentária e Financeira da Justiça do Trabalho - Módulo Execução Orçamentária.</w:t>
            </w:r>
          </w:p>
          <w:p w:rsidR="00000000" w:rsidDel="00000000" w:rsidP="00000000" w:rsidRDefault="00000000" w:rsidRPr="00000000" w14:paraId="00000093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a) para fins de liquidação e pagamento, é de exclusiva responsabilidade da Contratada o seu cadastramento no SIGEO, a gestão de seus dados e a juntada por meio do referido Sistema dos documentos de cobrança/documentos fiscais (notas fiscais/faturas);</w:t>
            </w:r>
          </w:p>
          <w:p w:rsidR="00000000" w:rsidDel="00000000" w:rsidP="00000000" w:rsidRDefault="00000000" w:rsidRPr="00000000" w14:paraId="00000095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b) é de exclusiva responsabilidade da Contratada as ações indicadas na alínea anterior não cabendo ao Contratante qualquer responsabilidade pela falta de juntada ao sistema no prazo;</w:t>
            </w:r>
          </w:p>
          <w:p w:rsidR="00000000" w:rsidDel="00000000" w:rsidP="00000000" w:rsidRDefault="00000000" w:rsidRPr="00000000" w14:paraId="00000096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c) eventuais dúvidas poderão ser dirimidas junto à Secretaria de Orçamento e Finanças por meio do email seof@trt12.jus.br ou telefone (48) 3216-4059.</w:t>
            </w:r>
          </w:p>
          <w:p w:rsidR="00000000" w:rsidDel="00000000" w:rsidP="00000000" w:rsidRDefault="00000000" w:rsidRPr="00000000" w14:paraId="00000097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8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Acesso ao SIGEO-JT e orientações:</w:t>
            </w:r>
          </w:p>
          <w:p w:rsidR="00000000" w:rsidDel="00000000" w:rsidP="00000000" w:rsidRDefault="00000000" w:rsidRPr="00000000" w14:paraId="00000099">
            <w:pPr>
              <w:spacing w:line="312" w:lineRule="auto"/>
              <w:jc w:val="both"/>
              <w:rPr>
                <w:i w:val="1"/>
                <w:iCs w:val="1"/>
                <w:color w:val="1155cc"/>
                <w:sz w:val="20"/>
                <w:szCs w:val="20"/>
                <w:u w:val="single"/>
              </w:rPr>
            </w:pPr>
            <w:hyperlink r:id="rId14">
              <w:r w:rsidDel="00000000" w:rsidR="00000000" w:rsidRPr="00000000">
                <w:rPr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https://portal.trt12.jus.br/licitacoes-e-contratos/informacoes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https://sigeo.jt.jus.br/ajuda/kb/primeiro-acesso/</w:t>
              </w:r>
            </w:hyperlink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B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16" w:type="default"/>
      <w:pgSz w:h="16838" w:w="11906" w:orient="portrait"/>
      <w:pgMar w:bottom="1134" w:top="709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rPr/>
    </w:pPr>
    <w:r w:rsidDel="00000000" w:rsidR="00000000" w:rsidRPr="00000000">
      <w:rPr>
        <w:rtl w:val="0"/>
      </w:rPr>
      <w:t xml:space="preserve">Versão 2.4</w:t>
    </w:r>
  </w:p>
  <w:p w:rsidR="00000000" w:rsidDel="00000000" w:rsidP="00000000" w:rsidRDefault="00000000" w:rsidRPr="00000000" w14:paraId="0000009D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transparencia.gov.br/sancoes/ceis?ordenarPor=nome&amp;direcao=asc" TargetMode="External"/><Relationship Id="rId10" Type="http://schemas.openxmlformats.org/officeDocument/2006/relationships/hyperlink" Target="http://www.tst.jus.br/certidao" TargetMode="External"/><Relationship Id="rId13" Type="http://schemas.openxmlformats.org/officeDocument/2006/relationships/hyperlink" Target="http://www.trt12.jus.br/portal/areas/secod/extranet/documentos/Cad_PF_e-social.doc" TargetMode="External"/><Relationship Id="rId12" Type="http://schemas.openxmlformats.org/officeDocument/2006/relationships/hyperlink" Target="http://www.trt12.jus.br/portal/areas/secod/extranet/documentos/Cad_PF_e-social.doc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receita.fazenda.gov.br/Aplicacoes/ATSPO/Certidao/CndConjuntaInter/InformaNiCertidao.asp?tipo=1" TargetMode="External"/><Relationship Id="rId15" Type="http://schemas.openxmlformats.org/officeDocument/2006/relationships/hyperlink" Target="https://sigeo.jt.jus.br/ajuda/kb/primeiro-acesso/" TargetMode="External"/><Relationship Id="rId14" Type="http://schemas.openxmlformats.org/officeDocument/2006/relationships/hyperlink" Target="https://portal.trt12.jus.br/licitacoes-e-contratos/informacoes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portal.trt12.jus.br/" TargetMode="External"/><Relationship Id="rId7" Type="http://schemas.openxmlformats.org/officeDocument/2006/relationships/hyperlink" Target="https://portal.trt12.jus.br/" TargetMode="External"/><Relationship Id="rId8" Type="http://schemas.openxmlformats.org/officeDocument/2006/relationships/hyperlink" Target="https://consulta-crf.caixa.gov.br/consultacrf/pages/consultaEmpregador.js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